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5210299"/>
            <wp:docPr id="1" name="Picture 1"/>
            <wp:cNvGraphicFramePr>
              <a:graphicFrameLocks noChangeAspect="1"/>
            </wp:cNvGraphicFramePr>
            <a:graphic>
              <a:graphicData uri="http://schemas.openxmlformats.org/drawingml/2006/picture">
                <pic:pic>
                  <pic:nvPicPr>
                    <pic:cNvPr id="0" name="cover_graphic.png"/>
                    <pic:cNvPicPr/>
                  </pic:nvPicPr>
                  <pic:blipFill>
                    <a:blip r:embed="rId13"/>
                    <a:stretch>
                      <a:fillRect/>
                    </a:stretch>
                  </pic:blipFill>
                  <pic:spPr>
                    <a:xfrm>
                      <a:off x="0" y="0"/>
                      <a:ext cx="5943600" cy="5210299"/>
                    </a:xfrm>
                    <a:prstGeom prst="rect"/>
                  </pic:spPr>
                </pic:pic>
              </a:graphicData>
            </a:graphic>
          </wp:inline>
        </w:drawing>
      </w:r>
    </w:p>
    <w:p>
      <w:pPr>
        <w:spacing w:after="120"/>
        <w:jc w:val="center"/>
      </w:pPr>
      <w:r>
        <w:rPr>
          <w:rFonts w:ascii="Fira Sans SemiBold" w:hAnsi="Fira Sans SemiBold" w:eastAsia="Fira Sans SemiBold"/>
          <w:b/>
          <w:i w:val="0"/>
          <w:color w:val="1F3864"/>
          <w:sz w:val="56"/>
        </w:rPr>
        <w:t>Teaming Proposal</w:t>
      </w:r>
    </w:p>
    <w:p>
      <w:pPr>
        <w:spacing w:after="400"/>
        <w:jc w:val="center"/>
      </w:pPr>
      <w:r>
        <w:rPr>
          <w:rFonts w:ascii="Fira Sans Light" w:hAnsi="Fira Sans Light" w:eastAsia="Fira Sans Light"/>
          <w:b w:val="0"/>
          <w:i w:val="0"/>
          <w:sz w:val="28"/>
        </w:rPr>
        <w:t>IT Services</w:t>
      </w:r>
    </w:p>
    <w:p>
      <w:pPr>
        <w:jc w:val="center"/>
      </w:pPr>
      <w:r>
        <w:rPr>
          <w:rFonts w:ascii="Fira Sans Light" w:hAnsi="Fira Sans Light" w:eastAsia="Fira Sans Light"/>
          <w:b w:val="0"/>
          <w:i w:val="0"/>
          <w:color w:val="595959"/>
          <w:sz w:val="19"/>
        </w:rPr>
        <w:t>Prepared for: TechForward Solutions LLC</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Prepared by: Ranjeet Kumar — Founder &amp; CEO, OrbitAvanya Tech LLP (AvanyaEdge)</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Engagement Reference: OAT-CES-2026-GSA-26-AI-0042-FULL</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Proposal Date: July 14, 2026</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Validity: 90 days from proposal date</w:t>
      </w:r>
    </w:p>
    <w:p>
      <w:r>
        <w:br w:type="page"/>
      </w:r>
    </w:p>
    <w:p>
      <w:pPr>
        <w:spacing w:after="200"/>
      </w:pPr>
      <w:r>
        <w:rPr>
          <w:rFonts w:ascii="Fira Sans SemiBold" w:hAnsi="Fira Sans SemiBold" w:eastAsia="Fira Sans SemiBold"/>
          <w:b/>
          <w:i w:val="0"/>
          <w:color w:val="1F3864"/>
          <w:sz w:val="40"/>
        </w:rPr>
        <w:t>Content</w:t>
      </w:r>
    </w:p>
    <w:tbl>
      <w:tblPr>
        <w:tblW w:type="auto" w:w="0"/>
        <w:jc w:val="left"/>
        <w:tblLayout w:type="fixed"/>
        <w:tblLook w:firstColumn="1" w:firstRow="1" w:lastColumn="0" w:lastRow="0" w:noHBand="0" w:noVBand="1" w:val="04A0"/>
      </w:tblPr>
      <w:tblGrid>
        <w:gridCol w:w="5400"/>
        <w:gridCol w:w="5400"/>
      </w:tblGrid>
      <w:tr>
        <w:tc>
          <w:tcPr>
            <w:tcW w:type="dxa" w:w="864"/>
          </w:tcPr>
          <w:p>
            <w:r>
              <w:rPr>
                <w:rFonts w:ascii="Fira Sans Light" w:hAnsi="Fira Sans Light" w:eastAsia="Fira Sans Light"/>
                <w:b/>
                <w:i w:val="0"/>
                <w:color w:val="1F3864"/>
                <w:sz w:val="22"/>
              </w:rPr>
              <w:t>01</w:t>
            </w:r>
          </w:p>
        </w:tc>
        <w:tc>
          <w:tcPr>
            <w:tcW w:type="dxa" w:w="9936"/>
          </w:tcPr>
          <w:p>
            <w:r>
              <w:rPr>
                <w:rFonts w:ascii="Fira Sans Light" w:hAnsi="Fira Sans Light" w:eastAsia="Fira Sans Light"/>
                <w:b w:val="0"/>
                <w:i w:val="0"/>
                <w:sz w:val="22"/>
              </w:rPr>
              <w:t>Executive Summary</w:t>
            </w:r>
          </w:p>
        </w:tc>
      </w:tr>
      <w:tr>
        <w:tc>
          <w:tcPr>
            <w:tcW w:type="dxa" w:w="864"/>
          </w:tcPr>
          <w:p>
            <w:r>
              <w:rPr>
                <w:rFonts w:ascii="Fira Sans Light" w:hAnsi="Fira Sans Light" w:eastAsia="Fira Sans Light"/>
                <w:b/>
                <w:i w:val="0"/>
                <w:color w:val="1F3864"/>
                <w:sz w:val="22"/>
              </w:rPr>
              <w:t>02</w:t>
            </w:r>
          </w:p>
        </w:tc>
        <w:tc>
          <w:tcPr>
            <w:tcW w:type="dxa" w:w="9936"/>
          </w:tcPr>
          <w:p>
            <w:r>
              <w:rPr>
                <w:rFonts w:ascii="Fira Sans Light" w:hAnsi="Fira Sans Light" w:eastAsia="Fira Sans Light"/>
                <w:b w:val="0"/>
                <w:i w:val="0"/>
                <w:sz w:val="22"/>
              </w:rPr>
              <w:t>Strategic Context</w:t>
            </w:r>
          </w:p>
        </w:tc>
      </w:tr>
      <w:tr>
        <w:tc>
          <w:tcPr>
            <w:tcW w:type="dxa" w:w="864"/>
          </w:tcPr>
          <w:p>
            <w:r>
              <w:rPr>
                <w:rFonts w:ascii="Fira Sans Light" w:hAnsi="Fira Sans Light" w:eastAsia="Fira Sans Light"/>
                <w:b/>
                <w:i w:val="0"/>
                <w:color w:val="1F3864"/>
                <w:sz w:val="22"/>
              </w:rPr>
              <w:t>03</w:t>
            </w:r>
          </w:p>
        </w:tc>
        <w:tc>
          <w:tcPr>
            <w:tcW w:type="dxa" w:w="9936"/>
          </w:tcPr>
          <w:p>
            <w:r>
              <w:rPr>
                <w:rFonts w:ascii="Fira Sans Light" w:hAnsi="Fira Sans Light" w:eastAsia="Fira Sans Light"/>
                <w:b w:val="0"/>
                <w:i w:val="0"/>
                <w:sz w:val="22"/>
              </w:rPr>
              <w:t>Scope of Work</w:t>
            </w:r>
          </w:p>
        </w:tc>
      </w:tr>
      <w:tr>
        <w:tc>
          <w:tcPr>
            <w:tcW w:type="dxa" w:w="864"/>
          </w:tcPr>
          <w:p>
            <w:r>
              <w:rPr>
                <w:rFonts w:ascii="Fira Sans Light" w:hAnsi="Fira Sans Light" w:eastAsia="Fira Sans Light"/>
                <w:b/>
                <w:i w:val="0"/>
                <w:color w:val="1F3864"/>
                <w:sz w:val="22"/>
              </w:rPr>
              <w:t>04</w:t>
            </w:r>
          </w:p>
        </w:tc>
        <w:tc>
          <w:tcPr>
            <w:tcW w:type="dxa" w:w="9936"/>
          </w:tcPr>
          <w:p>
            <w:r>
              <w:rPr>
                <w:rFonts w:ascii="Fira Sans Light" w:hAnsi="Fira Sans Light" w:eastAsia="Fira Sans Light"/>
                <w:b w:val="0"/>
                <w:i w:val="0"/>
                <w:sz w:val="22"/>
              </w:rPr>
              <w:t>Our Proposed Solution</w:t>
            </w:r>
          </w:p>
        </w:tc>
      </w:tr>
      <w:tr>
        <w:tc>
          <w:tcPr>
            <w:tcW w:type="dxa" w:w="864"/>
          </w:tcPr>
          <w:p>
            <w:r>
              <w:rPr>
                <w:rFonts w:ascii="Fira Sans Light" w:hAnsi="Fira Sans Light" w:eastAsia="Fira Sans Light"/>
                <w:b/>
                <w:i w:val="0"/>
                <w:color w:val="1F3864"/>
                <w:sz w:val="22"/>
              </w:rPr>
              <w:t>05</w:t>
            </w:r>
          </w:p>
        </w:tc>
        <w:tc>
          <w:tcPr>
            <w:tcW w:type="dxa" w:w="9936"/>
          </w:tcPr>
          <w:p>
            <w:r>
              <w:rPr>
                <w:rFonts w:ascii="Fira Sans Light" w:hAnsi="Fira Sans Light" w:eastAsia="Fira Sans Light"/>
                <w:b w:val="0"/>
                <w:i w:val="0"/>
                <w:sz w:val="22"/>
              </w:rPr>
              <w:t>Implementation Timeline</w:t>
            </w:r>
          </w:p>
        </w:tc>
      </w:tr>
      <w:tr>
        <w:tc>
          <w:tcPr>
            <w:tcW w:type="dxa" w:w="864"/>
          </w:tcPr>
          <w:p>
            <w:r>
              <w:rPr>
                <w:rFonts w:ascii="Fira Sans Light" w:hAnsi="Fira Sans Light" w:eastAsia="Fira Sans Light"/>
                <w:b/>
                <w:i w:val="0"/>
                <w:color w:val="1F3864"/>
                <w:sz w:val="22"/>
              </w:rPr>
              <w:t>06</w:t>
            </w:r>
          </w:p>
        </w:tc>
        <w:tc>
          <w:tcPr>
            <w:tcW w:type="dxa" w:w="9936"/>
          </w:tcPr>
          <w:p>
            <w:r>
              <w:rPr>
                <w:rFonts w:ascii="Fira Sans Light" w:hAnsi="Fira Sans Light" w:eastAsia="Fira Sans Light"/>
                <w:b w:val="0"/>
                <w:i w:val="0"/>
                <w:sz w:val="22"/>
              </w:rPr>
              <w:t>Your Investment</w:t>
            </w:r>
          </w:p>
        </w:tc>
      </w:tr>
      <w:tr>
        <w:tc>
          <w:tcPr>
            <w:tcW w:type="dxa" w:w="864"/>
          </w:tcPr>
          <w:p>
            <w:r>
              <w:rPr>
                <w:rFonts w:ascii="Fira Sans Light" w:hAnsi="Fira Sans Light" w:eastAsia="Fira Sans Light"/>
                <w:b/>
                <w:i w:val="0"/>
                <w:color w:val="1F3864"/>
                <w:sz w:val="22"/>
              </w:rPr>
              <w:t>07</w:t>
            </w:r>
          </w:p>
        </w:tc>
        <w:tc>
          <w:tcPr>
            <w:tcW w:type="dxa" w:w="9936"/>
          </w:tcPr>
          <w:p>
            <w:r>
              <w:rPr>
                <w:rFonts w:ascii="Fira Sans Light" w:hAnsi="Fira Sans Light" w:eastAsia="Fira Sans Light"/>
                <w:b w:val="0"/>
                <w:i w:val="0"/>
                <w:sz w:val="22"/>
              </w:rPr>
              <w:t>Company Profile</w:t>
            </w:r>
          </w:p>
        </w:tc>
      </w:tr>
      <w:tr>
        <w:tc>
          <w:tcPr>
            <w:tcW w:type="dxa" w:w="864"/>
          </w:tcPr>
          <w:p>
            <w:r>
              <w:rPr>
                <w:rFonts w:ascii="Fira Sans Light" w:hAnsi="Fira Sans Light" w:eastAsia="Fira Sans Light"/>
                <w:b/>
                <w:i w:val="0"/>
                <w:color w:val="1F3864"/>
                <w:sz w:val="22"/>
              </w:rPr>
              <w:t>08</w:t>
            </w:r>
          </w:p>
        </w:tc>
        <w:tc>
          <w:tcPr>
            <w:tcW w:type="dxa" w:w="9936"/>
          </w:tcPr>
          <w:p>
            <w:r>
              <w:rPr>
                <w:rFonts w:ascii="Fira Sans Light" w:hAnsi="Fira Sans Light" w:eastAsia="Fira Sans Light"/>
                <w:b w:val="0"/>
                <w:i w:val="0"/>
                <w:sz w:val="22"/>
              </w:rPr>
              <w:t>Appendix</w:t>
            </w:r>
          </w:p>
        </w:tc>
      </w:tr>
    </w:tbl>
    <w:p>
      <w:pPr>
        <w:spacing w:after="200"/>
      </w:pPr>
    </w:p>
    <w:tbl>
      <w:tblPr>
        <w:tblW w:type="auto" w:w="0"/>
        <w:jc w:val="center"/>
        <w:tblLayout w:type="fixed"/>
        <w:tblLook w:firstColumn="1" w:firstRow="1" w:lastColumn="0" w:lastRow="0" w:noHBand="0" w:noVBand="1" w:val="04A0"/>
      </w:tblPr>
      <w:tblGrid>
        <w:gridCol w:w="5400"/>
        <w:gridCol w:w="5400"/>
      </w:tblGrid>
      <w:tr>
        <w:tc>
          <w:tcPr>
            <w:tcW w:type="dxa" w:w="5400"/>
            <w:shd w:val="clear" w:color="auto" w:fill="F2F2F2"/>
          </w:tcPr>
          <w:p>
            <w:r/>
            <w:r>
              <w:rPr>
                <w:rFonts w:ascii="Fira Sans Light" w:hAnsi="Fira Sans Light" w:eastAsia="Fira Sans Light"/>
                <w:b/>
                <w:i w:val="0"/>
                <w:sz w:val="20"/>
              </w:rPr>
              <w:t>Contact</w:t>
            </w:r>
          </w:p>
          <w:p>
            <w:r>
              <w:rPr>
                <w:rFonts w:ascii="Fira Sans Light" w:hAnsi="Fira Sans Light" w:eastAsia="Fira Sans Light"/>
                <w:b w:val="0"/>
                <w:i w:val="0"/>
                <w:sz w:val="20"/>
              </w:rPr>
              <w:t>13352 Kettle Camp Rd</w:t>
            </w:r>
          </w:p>
          <w:p>
            <w:r>
              <w:rPr>
                <w:rFonts w:ascii="Fira Sans Light" w:hAnsi="Fira Sans Light" w:eastAsia="Fira Sans Light"/>
                <w:b w:val="0"/>
                <w:i w:val="0"/>
                <w:sz w:val="20"/>
              </w:rPr>
              <w:t>Frisco, Texas 75035</w:t>
            </w:r>
          </w:p>
        </w:tc>
        <w:tc>
          <w:tcPr>
            <w:tcW w:type="dxa" w:w="5400"/>
            <w:shd w:val="clear" w:color="auto" w:fill="F2F2F2"/>
          </w:tcPr>
          <w:p>
            <w:pPr>
              <w:jc w:val="right"/>
            </w:pPr>
            <w:r/>
            <w:r>
              <w:rPr>
                <w:rFonts w:ascii="Fira Sans Light" w:hAnsi="Fira Sans Light" w:eastAsia="Fira Sans Light"/>
                <w:b w:val="0"/>
                <w:i w:val="0"/>
                <w:sz w:val="20"/>
              </w:rPr>
              <w:t>Phone: +917021950643</w:t>
            </w:r>
          </w:p>
          <w:p>
            <w:pPr>
              <w:jc w:val="right"/>
            </w:pPr>
            <w:r>
              <w:rPr>
                <w:rFonts w:ascii="Fira Sans Light" w:hAnsi="Fira Sans Light" w:eastAsia="Fira Sans Light"/>
                <w:b w:val="0"/>
                <w:i w:val="0"/>
                <w:sz w:val="20"/>
              </w:rPr>
              <w:t>www.orbitavanyatech.com</w:t>
            </w:r>
          </w:p>
        </w:tc>
      </w:tr>
      <w:tr>
        <w:tc>
          <w:tcPr>
            <w:tcW w:type="dxa" w:w="5400"/>
            <w:gridSpan w:val="2"/>
            <w:shd w:val="clear" w:color="auto" w:fill="D9D9D9"/>
          </w:tcPr>
          <w:p>
            <w:pPr>
              <w:spacing w:after="120"/>
            </w:pPr>
            <w:r/>
            <w:r>
              <w:rPr>
                <w:rFonts w:ascii="Fira Sans Light" w:hAnsi="Fira Sans Light" w:eastAsia="Fira Sans Light"/>
                <w:b w:val="0"/>
                <w:i w:val="0"/>
                <w:color w:val="595959"/>
                <w:sz w:val="17"/>
              </w:rPr>
              <w:t>This document contains confidential information of OrbitAvanya Tech LLP and its affiliates and/or licensors (“OrbitAvanya”), which may include trade secrets, proprietary methodology, and business information. The recipient acknowledges that this information has been developed by OrbitAvanya as valuable trade secrets and shall remain its exclusive property, to be disclosed only to persons who have a need to know. The recipient agrees not to copy or reproduce any information supplied herein without prior written permission from an authorized representative of OrbitAvanya.</w:t>
            </w:r>
          </w:p>
          <w:p>
            <w:pPr>
              <w:spacing w:after="120"/>
            </w:pPr>
            <w:r>
              <w:rPr>
                <w:rFonts w:ascii="Fira Sans Light" w:hAnsi="Fira Sans Light" w:eastAsia="Fira Sans Light"/>
                <w:b w:val="0"/>
                <w:i w:val="0"/>
                <w:color w:val="595959"/>
                <w:sz w:val="17"/>
              </w:rPr>
              <w:t>Reciprocally, OrbitAvanya acknowledges that information shared by the recipient during proposal review and any subsequent engagement constitutes confidential information of the recipient, and agrees to protect it to the same standard and to use it solely for the purposes of the engagement contemplated herein.</w:t>
            </w:r>
          </w:p>
        </w:tc>
      </w:tr>
    </w:tbl>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Executive Summary</w:t>
      </w:r>
    </w:p>
    <w:p>
      <w:pPr>
        <w:spacing w:after="160"/>
        <w:jc w:val="both"/>
      </w:pPr>
      <w:r>
        <w:rPr>
          <w:rFonts w:ascii="Fira Sans Light" w:hAnsi="Fira Sans Light" w:eastAsia="Fira Sans Light"/>
          <w:b w:val="0"/>
          <w:i w:val="0"/>
          <w:sz w:val="22"/>
        </w:rPr>
        <w:t xml:space="preserve">OrbitAvanya Tech LLP is pleased to submit this proposal to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to serve as a strategic subcontractor for the </w:t>
      </w:r>
      <w:r>
        <w:rPr>
          <w:rFonts w:ascii="Fira Sans Light" w:hAnsi="Fira Sans Light" w:eastAsia="Fira Sans Light"/>
          <w:b/>
          <w:i w:val="0"/>
          <w:sz w:val="22"/>
        </w:rPr>
        <w:t>IT Services</w:t>
      </w:r>
      <w:r>
        <w:rPr>
          <w:rFonts w:ascii="Fira Sans Light" w:hAnsi="Fira Sans Light" w:eastAsia="Fira Sans Light"/>
          <w:b w:val="0"/>
          <w:i w:val="0"/>
          <w:sz w:val="22"/>
        </w:rPr>
        <w:t xml:space="preserve"> contract under Solicitation </w:t>
      </w:r>
      <w:r>
        <w:rPr>
          <w:rFonts w:ascii="Fira Sans Light" w:hAnsi="Fira Sans Light" w:eastAsia="Fira Sans Light"/>
          <w:b/>
          <w:i w:val="0"/>
          <w:sz w:val="22"/>
        </w:rPr>
        <w:t>GSA-26-AI-0042</w:t>
      </w:r>
      <w:r>
        <w:rPr>
          <w:rFonts w:ascii="Fira Sans Light" w:hAnsi="Fira Sans Light" w:eastAsia="Fira Sans Light"/>
          <w:b w:val="0"/>
          <w:i w:val="0"/>
          <w:sz w:val="22"/>
        </w:rPr>
        <w:t xml:space="preserve">. Recognizing your leadership in the </w:t>
      </w:r>
      <w:r>
        <w:rPr>
          <w:rFonts w:ascii="Fira Sans Light" w:hAnsi="Fira Sans Light" w:eastAsia="Fira Sans Light"/>
          <w:b/>
          <w:i w:val="0"/>
          <w:sz w:val="22"/>
        </w:rPr>
        <w:t>Salesforce ecosystem</w:t>
      </w:r>
      <w:r>
        <w:rPr>
          <w:rFonts w:ascii="Fira Sans Light" w:hAnsi="Fira Sans Light" w:eastAsia="Fira Sans Light"/>
          <w:b w:val="0"/>
          <w:i w:val="0"/>
          <w:sz w:val="22"/>
        </w:rPr>
        <w:t xml:space="preserve"> and your commitment to driving meaningful digital transformation, we propose integrating our specialized </w:t>
      </w:r>
      <w:r>
        <w:rPr>
          <w:rFonts w:ascii="Fira Sans Light" w:hAnsi="Fira Sans Light" w:eastAsia="Fira Sans Light"/>
          <w:b/>
          <w:i w:val="0"/>
          <w:sz w:val="22"/>
        </w:rPr>
        <w:t>AI Analytics Dashboard</w:t>
      </w:r>
      <w:r>
        <w:rPr>
          <w:rFonts w:ascii="Fira Sans Light" w:hAnsi="Fira Sans Light" w:eastAsia="Fira Sans Light"/>
          <w:b w:val="0"/>
          <w:i w:val="0"/>
          <w:sz w:val="22"/>
        </w:rPr>
        <w:t xml:space="preserve"> to augment your delivery capabilities.</w:t>
      </w:r>
    </w:p>
    <w:p>
      <w:pPr>
        <w:spacing w:after="160"/>
        <w:jc w:val="both"/>
      </w:pPr>
      <w:r>
        <w:rPr>
          <w:rFonts w:ascii="Fira Sans Light" w:hAnsi="Fira Sans Light" w:eastAsia="Fira Sans Light"/>
          <w:b w:val="0"/>
          <w:i w:val="0"/>
          <w:sz w:val="22"/>
        </w:rPr>
        <w:t xml:space="preserve">Our objective is to assume a </w:t>
      </w:r>
      <w:r>
        <w:rPr>
          <w:rFonts w:ascii="Fira Sans Light" w:hAnsi="Fira Sans Light" w:eastAsia="Fira Sans Light"/>
          <w:b/>
          <w:i w:val="0"/>
          <w:sz w:val="22"/>
        </w:rPr>
        <w:t>15% workshare</w:t>
      </w:r>
      <w:r>
        <w:rPr>
          <w:rFonts w:ascii="Fira Sans Light" w:hAnsi="Fira Sans Light" w:eastAsia="Fira Sans Light"/>
          <w:b w:val="0"/>
          <w:i w:val="0"/>
          <w:sz w:val="22"/>
        </w:rPr>
        <w:t xml:space="preserve">, focusing specifically on the advanced data intelligence and visualization layer of the project. By leveraging our pre-built AI analytics framework, we enable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to provide the Issuing Agency with immediate, high-impact insights without the overhead of developing a custom analytics engine from scratch.</w:t>
      </w:r>
    </w:p>
    <w:p>
      <w:pPr>
        <w:spacing w:after="160"/>
        <w:jc w:val="both"/>
      </w:pPr>
      <w:r>
        <w:rPr>
          <w:rFonts w:ascii="Fira Sans Light" w:hAnsi="Fira Sans Light" w:eastAsia="Fira Sans Light"/>
          <w:b w:val="0"/>
          <w:i w:val="0"/>
          <w:sz w:val="22"/>
        </w:rPr>
        <w:t xml:space="preserve">This partnership combines your expertise in UI/Visual Design and Salesforce implementation with our deep technical proficiency in </w:t>
      </w:r>
      <w:r>
        <w:rPr>
          <w:rFonts w:ascii="Fira Sans Light" w:hAnsi="Fira Sans Light" w:eastAsia="Fira Sans Light"/>
          <w:b/>
          <w:i w:val="0"/>
          <w:sz w:val="22"/>
        </w:rPr>
        <w:t>Python-driven ETL</w:t>
      </w:r>
      <w:r>
        <w:rPr>
          <w:rFonts w:ascii="Fira Sans Light" w:hAnsi="Fira Sans Light" w:eastAsia="Fira Sans Light"/>
          <w:b w:val="0"/>
          <w:i w:val="0"/>
          <w:sz w:val="22"/>
        </w:rPr>
        <w:t xml:space="preserve"> and </w:t>
      </w:r>
      <w:r>
        <w:rPr>
          <w:rFonts w:ascii="Fira Sans Light" w:hAnsi="Fira Sans Light" w:eastAsia="Fira Sans Light"/>
          <w:b/>
          <w:i w:val="0"/>
          <w:sz w:val="22"/>
        </w:rPr>
        <w:t>AWS cloud architecture</w:t>
      </w:r>
      <w:r>
        <w:rPr>
          <w:rFonts w:ascii="Fira Sans Light" w:hAnsi="Fira Sans Light" w:eastAsia="Fira Sans Light"/>
          <w:b w:val="0"/>
          <w:i w:val="0"/>
          <w:sz w:val="22"/>
        </w:rPr>
        <w:t>. Together, we will ensure the Issuing Agency receives a scalable, secure, and data-driven solution that exceeds federal performance standards.</w:t>
      </w:r>
    </w:p>
    <w:p>
      <w:pPr>
        <w:spacing w:before="200" w:after="80"/>
      </w:pPr>
      <w:r>
        <w:rPr>
          <w:rFonts w:ascii="Fira Sans SemiBold" w:hAnsi="Fira Sans SemiBold" w:eastAsia="Fira Sans SemiBold"/>
          <w:b/>
          <w:i w:val="0"/>
          <w:sz w:val="25"/>
        </w:rPr>
        <w:t>Key Highlights</w:t>
      </w:r>
    </w:p>
    <w:p>
      <w:pPr>
        <w:pStyle w:val="ListBullet"/>
        <w:spacing w:after="80"/>
      </w:pPr>
      <w:r>
        <w:rPr>
          <w:rFonts w:ascii="Fira Sans Light" w:hAnsi="Fira Sans Light" w:eastAsia="Fira Sans Light"/>
          <w:b w:val="0"/>
          <w:i w:val="0"/>
          <w:sz w:val="22"/>
        </w:rPr>
        <w:t xml:space="preserve">Rapid deployment of a production-ready </w:t>
      </w:r>
      <w:r>
        <w:rPr>
          <w:rFonts w:ascii="Fira Sans Light" w:hAnsi="Fira Sans Light" w:eastAsia="Fira Sans Light"/>
          <w:b/>
          <w:i w:val="0"/>
          <w:sz w:val="22"/>
        </w:rPr>
        <w:t>AI Analytics Dashboard</w:t>
      </w:r>
      <w:r>
        <w:rPr>
          <w:rFonts w:ascii="Fira Sans Light" w:hAnsi="Fira Sans Light" w:eastAsia="Fira Sans Light"/>
          <w:b w:val="0"/>
          <w:i w:val="0"/>
          <w:sz w:val="22"/>
        </w:rPr>
        <w:t xml:space="preserve"> to accelerate project timelines.</w:t>
      </w:r>
    </w:p>
    <w:p>
      <w:pPr>
        <w:pStyle w:val="ListBullet"/>
        <w:spacing w:after="80"/>
      </w:pPr>
      <w:r>
        <w:rPr>
          <w:rFonts w:ascii="Fira Sans Light" w:hAnsi="Fira Sans Light" w:eastAsia="Fira Sans Light"/>
          <w:b w:val="0"/>
          <w:i w:val="0"/>
          <w:sz w:val="22"/>
        </w:rPr>
        <w:t xml:space="preserve">Specialized </w:t>
      </w:r>
      <w:r>
        <w:rPr>
          <w:rFonts w:ascii="Fira Sans Light" w:hAnsi="Fira Sans Light" w:eastAsia="Fira Sans Light"/>
          <w:b/>
          <w:i w:val="0"/>
          <w:sz w:val="22"/>
        </w:rPr>
        <w:t>15% workshare</w:t>
      </w:r>
      <w:r>
        <w:rPr>
          <w:rFonts w:ascii="Fira Sans Light" w:hAnsi="Fira Sans Light" w:eastAsia="Fira Sans Light"/>
          <w:b w:val="0"/>
          <w:i w:val="0"/>
          <w:sz w:val="22"/>
        </w:rPr>
        <w:t xml:space="preserve"> focused on high-complexity data aggregation and visualization.</w:t>
      </w:r>
    </w:p>
    <w:p>
      <w:pPr>
        <w:pStyle w:val="ListBullet"/>
        <w:spacing w:after="80"/>
      </w:pPr>
      <w:r>
        <w:rPr>
          <w:rFonts w:ascii="Fira Sans Light" w:hAnsi="Fira Sans Light" w:eastAsia="Fira Sans Light"/>
          <w:b w:val="0"/>
          <w:i w:val="0"/>
          <w:sz w:val="22"/>
        </w:rPr>
        <w:t xml:space="preserve">Robust </w:t>
      </w:r>
      <w:r>
        <w:rPr>
          <w:rFonts w:ascii="Fira Sans Light" w:hAnsi="Fira Sans Light" w:eastAsia="Fira Sans Light"/>
          <w:b/>
          <w:i w:val="0"/>
          <w:sz w:val="22"/>
        </w:rPr>
        <w:t>Python ETL pipeline</w:t>
      </w:r>
      <w:r>
        <w:rPr>
          <w:rFonts w:ascii="Fira Sans Light" w:hAnsi="Fira Sans Light" w:eastAsia="Fira Sans Light"/>
          <w:b w:val="0"/>
          <w:i w:val="0"/>
          <w:sz w:val="22"/>
        </w:rPr>
        <w:t xml:space="preserve"> designed for high-volume federal data processing.</w:t>
      </w:r>
    </w:p>
    <w:p>
      <w:pPr>
        <w:pStyle w:val="ListBullet"/>
        <w:spacing w:after="80"/>
      </w:pPr>
      <w:r>
        <w:rPr>
          <w:rFonts w:ascii="Fira Sans Light" w:hAnsi="Fira Sans Light" w:eastAsia="Fira Sans Light"/>
          <w:b w:val="0"/>
          <w:i w:val="0"/>
          <w:sz w:val="22"/>
        </w:rPr>
        <w:t xml:space="preserve">Full alignment with </w:t>
      </w:r>
      <w:r>
        <w:rPr>
          <w:rFonts w:ascii="Fira Sans Light" w:hAnsi="Fira Sans Light" w:eastAsia="Fira Sans Light"/>
          <w:b/>
          <w:i w:val="0"/>
          <w:sz w:val="22"/>
        </w:rPr>
        <w:t>Standard Federal Security Requirements</w:t>
      </w:r>
      <w:r>
        <w:rPr>
          <w:rFonts w:ascii="Fira Sans Light" w:hAnsi="Fira Sans Light" w:eastAsia="Fira Sans Light"/>
          <w:b w:val="0"/>
          <w:i w:val="0"/>
          <w:sz w:val="22"/>
        </w:rPr>
        <w:t xml:space="preserve"> and secure cloud hosting via </w:t>
      </w:r>
      <w:r>
        <w:rPr>
          <w:rFonts w:ascii="Fira Sans Light" w:hAnsi="Fira Sans Light" w:eastAsia="Fira Sans Light"/>
          <w:b/>
          <w:i w:val="0"/>
          <w:sz w:val="22"/>
        </w:rPr>
        <w:t>AWS</w:t>
      </w:r>
      <w:r>
        <w:rPr>
          <w:rFonts w:ascii="Fira Sans Light" w:hAnsi="Fira Sans Light" w:eastAsia="Fira Sans Light"/>
          <w:b w:val="0"/>
          <w:i w:val="0"/>
          <w:sz w:val="22"/>
        </w:rPr>
        <w:t>.</w:t>
      </w:r>
    </w:p>
    <w:p>
      <w:pPr>
        <w:pStyle w:val="ListBullet"/>
        <w:spacing w:after="80"/>
      </w:pPr>
      <w:r>
        <w:rPr>
          <w:rFonts w:ascii="Fira Sans Light" w:hAnsi="Fira Sans Light" w:eastAsia="Fira Sans Light"/>
          <w:b w:val="0"/>
          <w:i w:val="0"/>
          <w:sz w:val="22"/>
        </w:rPr>
        <w:t xml:space="preserve">Seamless integration capabilities with </w:t>
      </w:r>
      <w:r>
        <w:rPr>
          <w:rFonts w:ascii="Fira Sans Light" w:hAnsi="Fira Sans Light" w:eastAsia="Fira Sans Light"/>
          <w:b/>
          <w:i w:val="0"/>
          <w:sz w:val="22"/>
        </w:rPr>
        <w:t>Salesforce ecosystems</w:t>
      </w:r>
      <w:r>
        <w:rPr>
          <w:rFonts w:ascii="Fira Sans Light" w:hAnsi="Fira Sans Light" w:eastAsia="Fira Sans Light"/>
          <w:b w:val="0"/>
          <w:i w:val="0"/>
          <w:sz w:val="22"/>
        </w:rPr>
        <w:t xml:space="preserve"> and third-party API frameworks.</w:t>
      </w:r>
    </w:p>
    <w:p>
      <w:pPr>
        <w:pStyle w:val="ListBullet"/>
        <w:spacing w:after="80"/>
      </w:pPr>
      <w:r>
        <w:rPr>
          <w:rFonts w:ascii="Fira Sans Light" w:hAnsi="Fira Sans Light" w:eastAsia="Fira Sans Light"/>
          <w:b w:val="0"/>
          <w:i w:val="0"/>
          <w:sz w:val="22"/>
        </w:rPr>
        <w:t>Reduced technical risk for the Prime through the use of a proven, modular analytics product.</w:t>
      </w:r>
    </w:p>
    <w:p>
      <w:pPr>
        <w:spacing w:before="240"/>
      </w:pPr>
      <w:r>
        <w:rPr>
          <w:rFonts w:ascii="Fira Sans Light" w:hAnsi="Fira Sans Light" w:eastAsia="Fira Sans Light"/>
          <w:b w:val="0"/>
          <w:i w:val="0"/>
          <w:sz w:val="22"/>
        </w:rPr>
        <w:t>Respectfully,</w:t>
        <w:br/>
        <w:br/>
      </w:r>
      <w:r>
        <w:rPr>
          <w:rFonts w:ascii="Fira Sans Light" w:hAnsi="Fira Sans Light" w:eastAsia="Fira Sans Light"/>
          <w:b/>
          <w:i w:val="0"/>
          <w:sz w:val="22"/>
        </w:rPr>
        <w:t>Ranjeet Kumar Singh</w:t>
      </w:r>
    </w:p>
    <w:p>
      <w:pPr>
        <w:spacing w:after="0"/>
      </w:pPr>
      <w:r>
        <w:rPr>
          <w:rFonts w:ascii="Fira Sans Light" w:hAnsi="Fira Sans Light" w:eastAsia="Fira Sans Light"/>
          <w:b w:val="0"/>
          <w:i w:val="0"/>
          <w:sz w:val="22"/>
        </w:rPr>
        <w:t>Founder &amp; CEO</w:t>
      </w:r>
    </w:p>
    <w:p>
      <w:pPr>
        <w:spacing w:after="0"/>
      </w:pPr>
      <w:r>
        <w:rPr>
          <w:rFonts w:ascii="Fira Sans Light" w:hAnsi="Fira Sans Light" w:eastAsia="Fira Sans Light"/>
          <w:b w:val="0"/>
          <w:i w:val="0"/>
          <w:sz w:val="22"/>
        </w:rPr>
        <w:t>OrbitAvanya Tech LLP (AvanyaEdge)</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Strategic Context</w:t>
      </w:r>
    </w:p>
    <w:p>
      <w:pPr>
        <w:spacing w:after="160"/>
        <w:jc w:val="both"/>
      </w:pPr>
      <w:r>
        <w:rPr>
          <w:rFonts w:ascii="Fira Sans Light" w:hAnsi="Fira Sans Light" w:eastAsia="Fira Sans Light"/>
          <w:b w:val="0"/>
          <w:i w:val="0"/>
          <w:sz w:val="22"/>
        </w:rPr>
        <w:t xml:space="preserve">As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leads the transformation of IT services for the Issuing Agency, the ability to translate complex data into actionable intelligence is paramount. OrbitAvanya Tech LLP views this collaboration as a synergy between your high-level consultation and design strengths and our specialized technical product suite.</w:t>
        <w:br/>
        <w:br/>
        <w:t xml:space="preserve">By positioning OrbitAvanya as your dedicated analytics partner, you can focus your core resources on overall project management and UI/UX excellence while we handle the heavy lifting of </w:t>
      </w:r>
      <w:r>
        <w:rPr>
          <w:rFonts w:ascii="Fira Sans Light" w:hAnsi="Fira Sans Light" w:eastAsia="Fira Sans Light"/>
          <w:b/>
          <w:i w:val="0"/>
          <w:sz w:val="22"/>
        </w:rPr>
        <w:t>Advanced Data Analytics &amp; ETL</w:t>
      </w:r>
      <w:r>
        <w:rPr>
          <w:rFonts w:ascii="Fira Sans Light" w:hAnsi="Fira Sans Light" w:eastAsia="Fira Sans Light"/>
          <w:b w:val="0"/>
          <w:i w:val="0"/>
          <w:sz w:val="22"/>
        </w:rPr>
        <w:t>, ensuring a comprehensive end-to-end delivery for the government client.</w:t>
      </w:r>
    </w:p>
    <w:p>
      <w:pPr>
        <w:spacing w:before="200" w:after="80"/>
      </w:pPr>
      <w:r>
        <w:rPr>
          <w:rFonts w:ascii="Fira Sans SemiBold" w:hAnsi="Fira Sans SemiBold" w:eastAsia="Fira Sans SemiBold"/>
          <w:b/>
          <w:i w:val="0"/>
          <w:sz w:val="25"/>
        </w:rPr>
        <w:t>Finding 1 · Data Processing Gap</w:t>
      </w:r>
    </w:p>
    <w:p>
      <w:pPr>
        <w:spacing w:after="160"/>
        <w:jc w:val="both"/>
      </w:pPr>
      <w:r>
        <w:rPr>
          <w:rFonts w:ascii="Fira Sans Light" w:hAnsi="Fira Sans Light" w:eastAsia="Fira Sans Light"/>
          <w:b w:val="0"/>
          <w:i w:val="0"/>
          <w:sz w:val="22"/>
        </w:rPr>
        <w:t xml:space="preserve">The RFP for </w:t>
      </w:r>
      <w:r>
        <w:rPr>
          <w:rFonts w:ascii="Fira Sans Light" w:hAnsi="Fira Sans Light" w:eastAsia="Fira Sans Light"/>
          <w:b/>
          <w:i w:val="0"/>
          <w:sz w:val="22"/>
        </w:rPr>
        <w:t>GSA-26-AI-0042</w:t>
      </w:r>
      <w:r>
        <w:rPr>
          <w:rFonts w:ascii="Fira Sans Light" w:hAnsi="Fira Sans Light" w:eastAsia="Fira Sans Light"/>
          <w:b w:val="0"/>
          <w:i w:val="0"/>
          <w:sz w:val="22"/>
        </w:rPr>
        <w:t xml:space="preserve"> emphasizes the need for sophisticated data handling and reporting capabilities that go beyond standard dashboarding.</w:t>
      </w:r>
    </w:p>
    <w:p>
      <w:pPr>
        <w:pStyle w:val="ListBullet"/>
        <w:spacing w:after="80"/>
      </w:pPr>
      <w:r>
        <w:rPr>
          <w:rFonts w:ascii="Fira Sans Light" w:hAnsi="Fira Sans Light" w:eastAsia="Fira Sans Light"/>
          <w:b w:val="0"/>
          <w:i w:val="0"/>
          <w:sz w:val="22"/>
        </w:rPr>
        <w:t>Requirement for real-time data ingestion from disparate federal sources.</w:t>
      </w:r>
    </w:p>
    <w:p>
      <w:pPr>
        <w:pStyle w:val="ListBullet"/>
        <w:spacing w:after="80"/>
      </w:pPr>
      <w:r>
        <w:rPr>
          <w:rFonts w:ascii="Fira Sans Light" w:hAnsi="Fira Sans Light" w:eastAsia="Fira Sans Light"/>
          <w:b w:val="0"/>
          <w:i w:val="0"/>
          <w:sz w:val="22"/>
        </w:rPr>
        <w:t xml:space="preserve">Need for </w:t>
      </w:r>
      <w:r>
        <w:rPr>
          <w:rFonts w:ascii="Fira Sans Light" w:hAnsi="Fira Sans Light" w:eastAsia="Fira Sans Light"/>
          <w:b/>
          <w:i w:val="0"/>
          <w:sz w:val="22"/>
        </w:rPr>
        <w:t>automated ETL</w:t>
      </w:r>
      <w:r>
        <w:rPr>
          <w:rFonts w:ascii="Fira Sans Light" w:hAnsi="Fira Sans Light" w:eastAsia="Fira Sans Light"/>
          <w:b w:val="0"/>
          <w:i w:val="0"/>
          <w:sz w:val="22"/>
        </w:rPr>
        <w:t xml:space="preserve"> processes to reduce manual reporting errors.</w:t>
      </w:r>
    </w:p>
    <w:p>
      <w:pPr>
        <w:spacing w:before="200" w:after="80"/>
      </w:pPr>
      <w:r>
        <w:rPr>
          <w:rFonts w:ascii="Fira Sans SemiBold" w:hAnsi="Fira Sans SemiBold" w:eastAsia="Fira Sans SemiBold"/>
          <w:b/>
          <w:i w:val="0"/>
          <w:sz w:val="25"/>
        </w:rPr>
        <w:t>Finding 2 · Scalability Requirements</w:t>
      </w:r>
    </w:p>
    <w:p>
      <w:pPr>
        <w:spacing w:after="160"/>
        <w:jc w:val="both"/>
      </w:pPr>
      <w:r>
        <w:rPr>
          <w:rFonts w:ascii="Fira Sans Light" w:hAnsi="Fira Sans Light" w:eastAsia="Fira Sans Light"/>
          <w:b w:val="0"/>
          <w:i w:val="0"/>
          <w:sz w:val="22"/>
        </w:rPr>
        <w:t>The Issuing Agency requires a solution that can scale dynamically as data volumes increase over the contract lifecycle.</w:t>
      </w:r>
    </w:p>
    <w:p>
      <w:pPr>
        <w:pStyle w:val="ListBullet"/>
        <w:spacing w:after="80"/>
      </w:pPr>
      <w:r>
        <w:rPr>
          <w:rFonts w:ascii="Fira Sans Light" w:hAnsi="Fira Sans Light" w:eastAsia="Fira Sans Light"/>
          <w:b w:val="0"/>
          <w:i w:val="0"/>
          <w:sz w:val="22"/>
        </w:rPr>
        <w:t xml:space="preserve">Necessity for a cloud-native architecture to ensure </w:t>
      </w:r>
      <w:r>
        <w:rPr>
          <w:rFonts w:ascii="Fira Sans Light" w:hAnsi="Fira Sans Light" w:eastAsia="Fira Sans Light"/>
          <w:b/>
          <w:i w:val="0"/>
          <w:sz w:val="22"/>
        </w:rPr>
        <w:t>99.9% availability</w:t>
      </w:r>
      <w:r>
        <w:rPr>
          <w:rFonts w:ascii="Fira Sans Light" w:hAnsi="Fira Sans Light" w:eastAsia="Fira Sans Light"/>
          <w:b w:val="0"/>
          <w:i w:val="0"/>
          <w:sz w:val="22"/>
        </w:rPr>
        <w:t>.</w:t>
      </w:r>
    </w:p>
    <w:p>
      <w:pPr>
        <w:pStyle w:val="ListBullet"/>
        <w:spacing w:after="80"/>
      </w:pPr>
      <w:r>
        <w:rPr>
          <w:rFonts w:ascii="Fira Sans Light" w:hAnsi="Fira Sans Light" w:eastAsia="Fira Sans Light"/>
          <w:b w:val="0"/>
          <w:i w:val="0"/>
          <w:sz w:val="22"/>
        </w:rPr>
        <w:t>Requirement for optimized database queries to maintain performance under load.</w:t>
      </w:r>
    </w:p>
    <w:p>
      <w:pPr>
        <w:spacing w:before="200" w:after="80"/>
      </w:pPr>
      <w:r>
        <w:rPr>
          <w:rFonts w:ascii="Fira Sans SemiBold" w:hAnsi="Fira Sans SemiBold" w:eastAsia="Fira Sans SemiBold"/>
          <w:b/>
          <w:i w:val="0"/>
          <w:sz w:val="25"/>
        </w:rPr>
        <w:t>Finding 3 · Integration Complexity</w:t>
      </w:r>
    </w:p>
    <w:p>
      <w:pPr>
        <w:spacing w:after="160"/>
        <w:jc w:val="both"/>
      </w:pPr>
      <w:r>
        <w:rPr>
          <w:rFonts w:ascii="Fira Sans Light" w:hAnsi="Fira Sans Light" w:eastAsia="Fira Sans Light"/>
          <w:b w:val="0"/>
          <w:i w:val="0"/>
          <w:sz w:val="22"/>
        </w:rPr>
        <w:t>The project requires a seamless bridge between front-end user interfaces and back-end data warehouses.</w:t>
      </w:r>
    </w:p>
    <w:p>
      <w:pPr>
        <w:pStyle w:val="ListBullet"/>
        <w:spacing w:after="80"/>
      </w:pPr>
      <w:r>
        <w:rPr>
          <w:rFonts w:ascii="Fira Sans Light" w:hAnsi="Fira Sans Light" w:eastAsia="Fira Sans Light"/>
          <w:b w:val="0"/>
          <w:i w:val="0"/>
          <w:sz w:val="22"/>
        </w:rPr>
        <w:t xml:space="preserve">Need for secure </w:t>
      </w:r>
      <w:r>
        <w:rPr>
          <w:rFonts w:ascii="Fira Sans Light" w:hAnsi="Fira Sans Light" w:eastAsia="Fira Sans Light"/>
          <w:b/>
          <w:i w:val="0"/>
          <w:sz w:val="22"/>
        </w:rPr>
        <w:t>RESTful APIs</w:t>
      </w:r>
      <w:r>
        <w:rPr>
          <w:rFonts w:ascii="Fira Sans Light" w:hAnsi="Fira Sans Light" w:eastAsia="Fira Sans Light"/>
          <w:b w:val="0"/>
          <w:i w:val="0"/>
          <w:sz w:val="22"/>
        </w:rPr>
        <w:t xml:space="preserve"> to connect the dashboard to the Prime's UI.</w:t>
      </w:r>
    </w:p>
    <w:p>
      <w:pPr>
        <w:pStyle w:val="ListBullet"/>
        <w:spacing w:after="80"/>
      </w:pPr>
      <w:r>
        <w:rPr>
          <w:rFonts w:ascii="Fira Sans Light" w:hAnsi="Fira Sans Light" w:eastAsia="Fira Sans Light"/>
          <w:b w:val="0"/>
          <w:i w:val="0"/>
          <w:sz w:val="22"/>
        </w:rPr>
        <w:t>Requirement for strict adherence to federal data encryption standards.</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Scope of Work</w:t>
      </w:r>
    </w:p>
    <w:p>
      <w:pPr>
        <w:spacing w:after="160"/>
        <w:jc w:val="both"/>
      </w:pPr>
      <w:r>
        <w:rPr>
          <w:rFonts w:ascii="Fira Sans Light" w:hAnsi="Fira Sans Light" w:eastAsia="Fira Sans Light"/>
          <w:b w:val="0"/>
          <w:i w:val="0"/>
          <w:sz w:val="22"/>
        </w:rPr>
        <w:t xml:space="preserve">OrbitAvanya Tech LLP will be responsible for the design, implementation, and maintenance of the </w:t>
      </w:r>
      <w:r>
        <w:rPr>
          <w:rFonts w:ascii="Fira Sans Light" w:hAnsi="Fira Sans Light" w:eastAsia="Fira Sans Light"/>
          <w:b/>
          <w:i w:val="0"/>
          <w:sz w:val="22"/>
        </w:rPr>
        <w:t>AI Analytics Dashboard</w:t>
      </w:r>
      <w:r>
        <w:rPr>
          <w:rFonts w:ascii="Fira Sans Light" w:hAnsi="Fira Sans Light" w:eastAsia="Fira Sans Light"/>
          <w:b w:val="0"/>
          <w:i w:val="0"/>
          <w:sz w:val="22"/>
        </w:rPr>
        <w:t xml:space="preserve"> module. Our scope encompasses the entire data lifecycle—from ingestion and transformation to the final visualization layer—representing a </w:t>
      </w:r>
      <w:r>
        <w:rPr>
          <w:rFonts w:ascii="Fira Sans Light" w:hAnsi="Fira Sans Light" w:eastAsia="Fira Sans Light"/>
          <w:b/>
          <w:i w:val="0"/>
          <w:sz w:val="22"/>
        </w:rPr>
        <w:t>15% share</w:t>
      </w:r>
      <w:r>
        <w:rPr>
          <w:rFonts w:ascii="Fira Sans Light" w:hAnsi="Fira Sans Light" w:eastAsia="Fira Sans Light"/>
          <w:b w:val="0"/>
          <w:i w:val="0"/>
          <w:sz w:val="22"/>
        </w:rPr>
        <w:t xml:space="preserve"> of the total technical effort.</w:t>
      </w:r>
    </w:p>
    <w:p>
      <w:pPr>
        <w:spacing w:before="200" w:after="80"/>
      </w:pPr>
      <w:r>
        <w:rPr>
          <w:rFonts w:ascii="Fira Sans SemiBold" w:hAnsi="Fira Sans SemiBold" w:eastAsia="Fira Sans SemiBold"/>
          <w:b/>
          <w:i w:val="0"/>
          <w:sz w:val="25"/>
        </w:rPr>
        <w:t>Deliverables</w:t>
      </w:r>
    </w:p>
    <w:p>
      <w:pPr>
        <w:pStyle w:val="ListBullet"/>
        <w:spacing w:after="80"/>
      </w:pPr>
      <w:r>
        <w:rPr>
          <w:rFonts w:ascii="Fira Sans Light" w:hAnsi="Fira Sans Light" w:eastAsia="Fira Sans Light"/>
          <w:b w:val="0"/>
          <w:i w:val="0"/>
          <w:sz w:val="22"/>
        </w:rPr>
        <w:t xml:space="preserve">Customized </w:t>
      </w:r>
      <w:r>
        <w:rPr>
          <w:rFonts w:ascii="Fira Sans Light" w:hAnsi="Fira Sans Light" w:eastAsia="Fira Sans Light"/>
          <w:b/>
          <w:i w:val="0"/>
          <w:sz w:val="22"/>
        </w:rPr>
        <w:t>AI Analytics Dashboard</w:t>
      </w:r>
      <w:r>
        <w:rPr>
          <w:rFonts w:ascii="Fira Sans Light" w:hAnsi="Fira Sans Light" w:eastAsia="Fira Sans Light"/>
          <w:b w:val="0"/>
          <w:i w:val="0"/>
          <w:sz w:val="22"/>
        </w:rPr>
        <w:t xml:space="preserve"> instance</w:t>
      </w:r>
    </w:p>
    <w:p>
      <w:pPr>
        <w:pStyle w:val="ListBullet"/>
        <w:spacing w:after="80"/>
      </w:pPr>
      <w:r>
        <w:rPr>
          <w:rFonts w:ascii="Fira Sans Light" w:hAnsi="Fira Sans Light" w:eastAsia="Fira Sans Light"/>
          <w:b w:val="0"/>
          <w:i w:val="0"/>
          <w:sz w:val="22"/>
        </w:rPr>
        <w:t xml:space="preserve">Automated </w:t>
      </w:r>
      <w:r>
        <w:rPr>
          <w:rFonts w:ascii="Fira Sans Light" w:hAnsi="Fira Sans Light" w:eastAsia="Fira Sans Light"/>
          <w:b/>
          <w:i w:val="0"/>
          <w:sz w:val="22"/>
        </w:rPr>
        <w:t>Python ETL Pipeline</w:t>
      </w:r>
      <w:r>
        <w:rPr>
          <w:rFonts w:ascii="Fira Sans Light" w:hAnsi="Fira Sans Light" w:eastAsia="Fira Sans Light"/>
          <w:b w:val="0"/>
          <w:i w:val="0"/>
          <w:sz w:val="22"/>
        </w:rPr>
        <w:t xml:space="preserve"> documentation</w:t>
      </w:r>
    </w:p>
    <w:p>
      <w:pPr>
        <w:pStyle w:val="ListBullet"/>
        <w:spacing w:after="80"/>
      </w:pPr>
      <w:r>
        <w:rPr>
          <w:rFonts w:ascii="Fira Sans Light" w:hAnsi="Fira Sans Light" w:eastAsia="Fira Sans Light"/>
          <w:b w:val="0"/>
          <w:i w:val="0"/>
          <w:sz w:val="22"/>
        </w:rPr>
        <w:t>PostgreSQL Database Schema and Optimization Report</w:t>
      </w:r>
    </w:p>
    <w:p>
      <w:pPr>
        <w:pStyle w:val="ListBullet"/>
        <w:spacing w:after="80"/>
      </w:pPr>
      <w:r>
        <w:rPr>
          <w:rFonts w:ascii="Fira Sans Light" w:hAnsi="Fira Sans Light" w:eastAsia="Fira Sans Light"/>
          <w:b w:val="0"/>
          <w:i w:val="0"/>
          <w:sz w:val="22"/>
        </w:rPr>
        <w:t xml:space="preserve">API Integration Layer for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UI</w:t>
      </w:r>
    </w:p>
    <w:p>
      <w:pPr>
        <w:pStyle w:val="ListBullet"/>
        <w:spacing w:after="80"/>
      </w:pPr>
      <w:r>
        <w:rPr>
          <w:rFonts w:ascii="Fira Sans Light" w:hAnsi="Fira Sans Light" w:eastAsia="Fira Sans Light"/>
          <w:b w:val="0"/>
          <w:i w:val="0"/>
          <w:sz w:val="22"/>
        </w:rPr>
        <w:t>Monthly Data Accuracy and Performance Audit Reports</w:t>
      </w:r>
    </w:p>
    <w:p>
      <w:pPr>
        <w:pStyle w:val="ListBullet"/>
        <w:spacing w:after="80"/>
      </w:pPr>
      <w:r>
        <w:rPr>
          <w:rFonts w:ascii="Fira Sans Light" w:hAnsi="Fira Sans Light" w:eastAsia="Fira Sans Light"/>
          <w:b w:val="0"/>
          <w:i w:val="0"/>
          <w:sz w:val="22"/>
        </w:rPr>
        <w:t>Final Technical Handover and Maintenance Manual</w:t>
      </w:r>
    </w:p>
    <w:p>
      <w:pPr>
        <w:spacing w:before="200" w:after="80"/>
      </w:pPr>
      <w:r>
        <w:rPr>
          <w:rFonts w:ascii="Fira Sans SemiBold" w:hAnsi="Fira Sans SemiBold" w:eastAsia="Fira Sans SemiBold"/>
          <w:b/>
          <w:i w:val="0"/>
          <w:sz w:val="25"/>
        </w:rPr>
        <w:t>Technical Requirements Alignment</w:t>
      </w:r>
    </w:p>
    <w:tbl>
      <w:tblPr>
        <w:tblStyle w:val="TableGrid"/>
        <w:tblW w:type="auto" w:w="0"/>
        <w:jc w:val="center"/>
        <w:tblLayout w:type="fixed"/>
        <w:tblLook w:firstColumn="1" w:firstRow="1" w:lastColumn="0" w:lastRow="0" w:noHBand="0" w:noVBand="1" w:val="04A0"/>
      </w:tblPr>
      <w:tblGrid>
        <w:gridCol w:w="3600"/>
        <w:gridCol w:w="3600"/>
        <w:gridCol w:w="3600"/>
      </w:tblGrid>
      <w:tr>
        <w:tc>
          <w:tcPr>
            <w:tcW w:type="dxa" w:w="3600"/>
            <w:shd w:val="clear" w:color="auto" w:fill="1F3864"/>
          </w:tcPr>
          <w:p>
            <w:r/>
            <w:r>
              <w:rPr>
                <w:rFonts w:ascii="Fira Sans Light" w:hAnsi="Fira Sans Light" w:eastAsia="Fira Sans Light"/>
                <w:b/>
                <w:i w:val="0"/>
                <w:color w:val="FFFFFF"/>
                <w:sz w:val="21"/>
              </w:rPr>
              <w:t>RFP Requirement</w:t>
            </w:r>
          </w:p>
        </w:tc>
        <w:tc>
          <w:tcPr>
            <w:tcW w:type="dxa" w:w="4320"/>
            <w:shd w:val="clear" w:color="auto" w:fill="1F3864"/>
          </w:tcPr>
          <w:p>
            <w:r/>
            <w:r>
              <w:rPr>
                <w:rFonts w:ascii="Fira Sans Light" w:hAnsi="Fira Sans Light" w:eastAsia="Fira Sans Light"/>
                <w:b/>
                <w:i w:val="0"/>
                <w:color w:val="FFFFFF"/>
                <w:sz w:val="21"/>
              </w:rPr>
              <w:t>Our Solution</w:t>
            </w:r>
          </w:p>
        </w:tc>
        <w:tc>
          <w:tcPr>
            <w:tcW w:type="dxa" w:w="2160"/>
            <w:shd w:val="clear" w:color="auto" w:fill="1F3864"/>
          </w:tcPr>
          <w:p>
            <w:r/>
            <w:r>
              <w:rPr>
                <w:rFonts w:ascii="Fira Sans Light" w:hAnsi="Fira Sans Light" w:eastAsia="Fira Sans Light"/>
                <w:b/>
                <w:i w:val="0"/>
                <w:color w:val="FFFFFF"/>
                <w:sz w:val="21"/>
              </w:rPr>
              <w:t>Alignment</w:t>
            </w:r>
          </w:p>
        </w:tc>
      </w:tr>
      <w:tr>
        <w:tc>
          <w:tcPr>
            <w:tcW w:type="dxa" w:w="3600"/>
          </w:tcPr>
          <w:p>
            <w:r/>
            <w:r>
              <w:rPr>
                <w:rFonts w:ascii="Fira Sans Light" w:hAnsi="Fira Sans Light" w:eastAsia="Fira Sans Light"/>
                <w:b w:val="0"/>
                <w:i w:val="0"/>
                <w:sz w:val="20"/>
              </w:rPr>
              <w:t>Advanced Data Analytics &amp; ETL</w:t>
            </w:r>
          </w:p>
        </w:tc>
        <w:tc>
          <w:tcPr>
            <w:tcW w:type="dxa" w:w="4320"/>
          </w:tcPr>
          <w:p>
            <w:r/>
            <w:r>
              <w:rPr>
                <w:rFonts w:ascii="Fira Sans Light" w:hAnsi="Fira Sans Light" w:eastAsia="Fira Sans Light"/>
                <w:b w:val="0"/>
                <w:i w:val="0"/>
                <w:sz w:val="20"/>
              </w:rPr>
              <w:t xml:space="preserve">Deployment of our proprietary </w:t>
            </w:r>
            <w:r>
              <w:rPr>
                <w:rFonts w:ascii="Fira Sans Light" w:hAnsi="Fira Sans Light" w:eastAsia="Fira Sans Light"/>
                <w:b/>
                <w:i w:val="0"/>
                <w:sz w:val="20"/>
              </w:rPr>
              <w:t>Python ETL pipeline</w:t>
            </w:r>
            <w:r>
              <w:rPr>
                <w:rFonts w:ascii="Fira Sans Light" w:hAnsi="Fira Sans Light" w:eastAsia="Fira Sans Light"/>
                <w:b w:val="0"/>
                <w:i w:val="0"/>
                <w:sz w:val="20"/>
              </w:rPr>
              <w:t xml:space="preserve"> and </w:t>
            </w:r>
            <w:r>
              <w:rPr>
                <w:rFonts w:ascii="Fira Sans Light" w:hAnsi="Fira Sans Light" w:eastAsia="Fira Sans Light"/>
                <w:b/>
                <w:i w:val="0"/>
                <w:sz w:val="20"/>
              </w:rPr>
              <w:t>PostgreSQL</w:t>
            </w:r>
            <w:r>
              <w:rPr>
                <w:rFonts w:ascii="Fira Sans Light" w:hAnsi="Fira Sans Light" w:eastAsia="Fira Sans Light"/>
                <w:b w:val="0"/>
                <w:i w:val="0"/>
                <w:sz w:val="20"/>
              </w:rPr>
              <w:t xml:space="preserve"> optimization module.</w:t>
            </w:r>
          </w:p>
        </w:tc>
        <w:tc>
          <w:tcPr>
            <w:tcW w:type="dxa" w:w="2160"/>
          </w:tcPr>
          <w:p>
            <w:r/>
            <w:r>
              <w:rPr>
                <w:rFonts w:ascii="Fira Sans Light" w:hAnsi="Fira Sans Light" w:eastAsia="Fira Sans Light"/>
                <w:b w:val="0"/>
                <w:i w:val="0"/>
                <w:sz w:val="20"/>
              </w:rPr>
              <w:t>Full</w:t>
            </w:r>
          </w:p>
        </w:tc>
      </w:tr>
      <w:tr>
        <w:tc>
          <w:tcPr>
            <w:tcW w:type="dxa" w:w="3600"/>
          </w:tcPr>
          <w:p>
            <w:r/>
            <w:r>
              <w:rPr>
                <w:rFonts w:ascii="Fira Sans Light" w:hAnsi="Fira Sans Light" w:eastAsia="Fira Sans Light"/>
                <w:b w:val="0"/>
                <w:i w:val="0"/>
                <w:sz w:val="20"/>
              </w:rPr>
              <w:t>Cloud Infrastructure</w:t>
            </w:r>
          </w:p>
        </w:tc>
        <w:tc>
          <w:tcPr>
            <w:tcW w:type="dxa" w:w="4320"/>
          </w:tcPr>
          <w:p>
            <w:r/>
            <w:r>
              <w:rPr>
                <w:rFonts w:ascii="Fira Sans Light" w:hAnsi="Fira Sans Light" w:eastAsia="Fira Sans Light"/>
                <w:b w:val="0"/>
                <w:i w:val="0"/>
                <w:sz w:val="20"/>
              </w:rPr>
              <w:t xml:space="preserve">Hosting and orchestration via </w:t>
            </w:r>
            <w:r>
              <w:rPr>
                <w:rFonts w:ascii="Fira Sans Light" w:hAnsi="Fira Sans Light" w:eastAsia="Fira Sans Light"/>
                <w:b/>
                <w:i w:val="0"/>
                <w:sz w:val="20"/>
              </w:rPr>
              <w:t>AWS</w:t>
            </w:r>
            <w:r>
              <w:rPr>
                <w:rFonts w:ascii="Fira Sans Light" w:hAnsi="Fira Sans Light" w:eastAsia="Fira Sans Light"/>
                <w:b w:val="0"/>
                <w:i w:val="0"/>
                <w:sz w:val="20"/>
              </w:rPr>
              <w:t xml:space="preserve"> utilizing secure VPC configurations.</w:t>
            </w:r>
          </w:p>
        </w:tc>
        <w:tc>
          <w:tcPr>
            <w:tcW w:type="dxa" w:w="2160"/>
          </w:tcPr>
          <w:p>
            <w:r/>
            <w:r>
              <w:rPr>
                <w:rFonts w:ascii="Fira Sans Light" w:hAnsi="Fira Sans Light" w:eastAsia="Fira Sans Light"/>
                <w:b w:val="0"/>
                <w:i w:val="0"/>
                <w:sz w:val="20"/>
              </w:rPr>
              <w:t>Full</w:t>
            </w:r>
          </w:p>
        </w:tc>
      </w:tr>
      <w:tr>
        <w:tc>
          <w:tcPr>
            <w:tcW w:type="dxa" w:w="3600"/>
          </w:tcPr>
          <w:p>
            <w:r/>
            <w:r>
              <w:rPr>
                <w:rFonts w:ascii="Fira Sans Light" w:hAnsi="Fira Sans Light" w:eastAsia="Fira Sans Light"/>
                <w:b w:val="0"/>
                <w:i w:val="0"/>
                <w:sz w:val="20"/>
              </w:rPr>
              <w:t>Modern Front-end Integration</w:t>
            </w:r>
          </w:p>
        </w:tc>
        <w:tc>
          <w:tcPr>
            <w:tcW w:type="dxa" w:w="4320"/>
          </w:tcPr>
          <w:p>
            <w:r/>
            <w:r>
              <w:rPr>
                <w:rFonts w:ascii="Fira Sans Light" w:hAnsi="Fira Sans Light" w:eastAsia="Fira Sans Light"/>
                <w:b w:val="0"/>
                <w:i w:val="0"/>
                <w:sz w:val="20"/>
              </w:rPr>
              <w:t xml:space="preserve">Development of a responsive interface using </w:t>
            </w:r>
            <w:r>
              <w:rPr>
                <w:rFonts w:ascii="Fira Sans Light" w:hAnsi="Fira Sans Light" w:eastAsia="Fira Sans Light"/>
                <w:b/>
                <w:i w:val="0"/>
                <w:sz w:val="20"/>
              </w:rPr>
              <w:t>React</w:t>
            </w:r>
            <w:r>
              <w:rPr>
                <w:rFonts w:ascii="Fira Sans Light" w:hAnsi="Fira Sans Light" w:eastAsia="Fira Sans Light"/>
                <w:b w:val="0"/>
                <w:i w:val="0"/>
                <w:sz w:val="20"/>
              </w:rPr>
              <w:t xml:space="preserve"> and </w:t>
            </w:r>
            <w:r>
              <w:rPr>
                <w:rFonts w:ascii="Fira Sans Light" w:hAnsi="Fira Sans Light" w:eastAsia="Fira Sans Light"/>
                <w:b/>
                <w:i w:val="0"/>
                <w:sz w:val="20"/>
              </w:rPr>
              <w:t>Next.js</w:t>
            </w:r>
            <w:r>
              <w:rPr>
                <w:rFonts w:ascii="Fira Sans Light" w:hAnsi="Fira Sans Light" w:eastAsia="Fira Sans Light"/>
                <w:b w:val="0"/>
                <w:i w:val="0"/>
                <w:sz w:val="20"/>
              </w:rPr>
              <w:t xml:space="preserve"> to match Prime's UI standards.</w:t>
            </w:r>
          </w:p>
        </w:tc>
        <w:tc>
          <w:tcPr>
            <w:tcW w:type="dxa" w:w="2160"/>
          </w:tcPr>
          <w:p>
            <w:r/>
            <w:r>
              <w:rPr>
                <w:rFonts w:ascii="Fira Sans Light" w:hAnsi="Fira Sans Light" w:eastAsia="Fira Sans Light"/>
                <w:b w:val="0"/>
                <w:i w:val="0"/>
                <w:sz w:val="20"/>
              </w:rPr>
              <w:t>Full</w:t>
            </w:r>
          </w:p>
        </w:tc>
      </w:tr>
    </w:tbl>
    <w:p>
      <w:pPr>
        <w:spacing w:after="80"/>
      </w:pP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Our Proposed Solution</w:t>
      </w:r>
    </w:p>
    <w:p>
      <w:pPr>
        <w:spacing w:after="160"/>
        <w:jc w:val="both"/>
      </w:pPr>
      <w:r>
        <w:rPr>
          <w:rFonts w:ascii="Fira Sans Light" w:hAnsi="Fira Sans Light" w:eastAsia="Fira Sans Light"/>
          <w:b w:val="0"/>
          <w:i w:val="0"/>
          <w:sz w:val="22"/>
        </w:rPr>
        <w:t xml:space="preserve">Our proposed solution centers on the deployment of the </w:t>
      </w:r>
      <w:r>
        <w:rPr>
          <w:rFonts w:ascii="Fira Sans Light" w:hAnsi="Fira Sans Light" w:eastAsia="Fira Sans Light"/>
          <w:b/>
          <w:i w:val="0"/>
          <w:sz w:val="22"/>
        </w:rPr>
        <w:t>OrbitAvanya AI Analytics Dashboard</w:t>
      </w:r>
      <w:r>
        <w:rPr>
          <w:rFonts w:ascii="Fira Sans Light" w:hAnsi="Fira Sans Light" w:eastAsia="Fira Sans Light"/>
          <w:b w:val="0"/>
          <w:i w:val="0"/>
          <w:sz w:val="22"/>
        </w:rPr>
        <w:t xml:space="preserve">, a sophisticated toolset designed to transform raw government data into strategic insights. The core of the solution is a high-performance </w:t>
      </w:r>
      <w:r>
        <w:rPr>
          <w:rFonts w:ascii="Fira Sans Light" w:hAnsi="Fira Sans Light" w:eastAsia="Fira Sans Light"/>
          <w:b/>
          <w:i w:val="0"/>
          <w:sz w:val="22"/>
        </w:rPr>
        <w:t>Python-based ETL pipeline</w:t>
      </w:r>
      <w:r>
        <w:rPr>
          <w:rFonts w:ascii="Fira Sans Light" w:hAnsi="Fira Sans Light" w:eastAsia="Fira Sans Light"/>
          <w:b w:val="0"/>
          <w:i w:val="0"/>
          <w:sz w:val="22"/>
        </w:rPr>
        <w:t xml:space="preserve"> that cleanses, aggregates, and loads data into an optimized </w:t>
      </w:r>
      <w:r>
        <w:rPr>
          <w:rFonts w:ascii="Fira Sans Light" w:hAnsi="Fira Sans Light" w:eastAsia="Fira Sans Light"/>
          <w:b/>
          <w:i w:val="0"/>
          <w:sz w:val="22"/>
        </w:rPr>
        <w:t>PostgreSQL</w:t>
      </w:r>
      <w:r>
        <w:rPr>
          <w:rFonts w:ascii="Fira Sans Light" w:hAnsi="Fira Sans Light" w:eastAsia="Fira Sans Light"/>
          <w:b w:val="0"/>
          <w:i w:val="0"/>
          <w:sz w:val="22"/>
        </w:rPr>
        <w:t xml:space="preserve"> environment, ensuring that the Issuing Agency has a 'single source of truth' for all IT service metrics.</w:t>
      </w:r>
    </w:p>
    <w:p>
      <w:pPr>
        <w:spacing w:after="160"/>
        <w:jc w:val="both"/>
      </w:pPr>
      <w:r>
        <w:rPr>
          <w:rFonts w:ascii="Fira Sans Light" w:hAnsi="Fira Sans Light" w:eastAsia="Fira Sans Light"/>
          <w:b w:val="0"/>
          <w:i w:val="0"/>
          <w:sz w:val="22"/>
        </w:rPr>
        <w:t xml:space="preserve">To ensure seamless integration with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visual design expertise, we will provide a flexible API layer built with </w:t>
      </w:r>
      <w:r>
        <w:rPr>
          <w:rFonts w:ascii="Fira Sans Light" w:hAnsi="Fira Sans Light" w:eastAsia="Fira Sans Light"/>
          <w:b/>
          <w:i w:val="0"/>
          <w:sz w:val="22"/>
        </w:rPr>
        <w:t>FastAPI</w:t>
      </w:r>
      <w:r>
        <w:rPr>
          <w:rFonts w:ascii="Fira Sans Light" w:hAnsi="Fira Sans Light" w:eastAsia="Fira Sans Light"/>
          <w:b w:val="0"/>
          <w:i w:val="0"/>
          <w:sz w:val="22"/>
        </w:rPr>
        <w:t xml:space="preserve"> and </w:t>
      </w:r>
      <w:r>
        <w:rPr>
          <w:rFonts w:ascii="Fira Sans Light" w:hAnsi="Fira Sans Light" w:eastAsia="Fira Sans Light"/>
          <w:b/>
          <w:i w:val="0"/>
          <w:sz w:val="22"/>
        </w:rPr>
        <w:t>Node.js</w:t>
      </w:r>
      <w:r>
        <w:rPr>
          <w:rFonts w:ascii="Fira Sans Light" w:hAnsi="Fira Sans Light" w:eastAsia="Fira Sans Light"/>
          <w:b w:val="0"/>
          <w:i w:val="0"/>
          <w:sz w:val="22"/>
        </w:rPr>
        <w:t xml:space="preserve">. This allows your UI/Visual Designers to wrap our powerful analytics engine in a custom-branded interface that aligns with the overall project aesthetic and the </w:t>
      </w:r>
      <w:r>
        <w:rPr>
          <w:rFonts w:ascii="Fira Sans Light" w:hAnsi="Fira Sans Light" w:eastAsia="Fira Sans Light"/>
          <w:b/>
          <w:i w:val="0"/>
          <w:sz w:val="22"/>
        </w:rPr>
        <w:t>Salesforce ecosystem</w:t>
      </w:r>
      <w:r>
        <w:rPr>
          <w:rFonts w:ascii="Fira Sans Light" w:hAnsi="Fira Sans Light" w:eastAsia="Fira Sans Light"/>
          <w:b w:val="0"/>
          <w:i w:val="0"/>
          <w:sz w:val="22"/>
        </w:rPr>
        <w:t xml:space="preserve"> requirements.</w:t>
      </w:r>
    </w:p>
    <w:p>
      <w:pPr>
        <w:spacing w:after="160"/>
        <w:jc w:val="both"/>
      </w:pPr>
      <w:r>
        <w:rPr>
          <w:rFonts w:ascii="Fira Sans Light" w:hAnsi="Fira Sans Light" w:eastAsia="Fira Sans Light"/>
          <w:b w:val="0"/>
          <w:i w:val="0"/>
          <w:sz w:val="22"/>
        </w:rPr>
        <w:t xml:space="preserve">Finally, the entire stack is deployed on </w:t>
      </w:r>
      <w:r>
        <w:rPr>
          <w:rFonts w:ascii="Fira Sans Light" w:hAnsi="Fira Sans Light" w:eastAsia="Fira Sans Light"/>
          <w:b/>
          <w:i w:val="0"/>
          <w:sz w:val="22"/>
        </w:rPr>
        <w:t>AWS</w:t>
      </w:r>
      <w:r>
        <w:rPr>
          <w:rFonts w:ascii="Fira Sans Light" w:hAnsi="Fira Sans Light" w:eastAsia="Fira Sans Light"/>
          <w:b w:val="0"/>
          <w:i w:val="0"/>
          <w:sz w:val="22"/>
        </w:rPr>
        <w:t xml:space="preserve">, ensuring that the solution meets </w:t>
      </w:r>
      <w:r>
        <w:rPr>
          <w:rFonts w:ascii="Fira Sans Light" w:hAnsi="Fira Sans Light" w:eastAsia="Fira Sans Light"/>
          <w:b/>
          <w:i w:val="0"/>
          <w:sz w:val="22"/>
        </w:rPr>
        <w:t>Standard Federal Security Requirements</w:t>
      </w:r>
      <w:r>
        <w:rPr>
          <w:rFonts w:ascii="Fira Sans Light" w:hAnsi="Fira Sans Light" w:eastAsia="Fira Sans Light"/>
          <w:b w:val="0"/>
          <w:i w:val="0"/>
          <w:sz w:val="22"/>
        </w:rPr>
        <w:t xml:space="preserve">. By utilizing </w:t>
      </w:r>
      <w:r>
        <w:rPr>
          <w:rFonts w:ascii="Fira Sans Light" w:hAnsi="Fira Sans Light" w:eastAsia="Fira Sans Light"/>
          <w:b/>
          <w:i w:val="0"/>
          <w:sz w:val="22"/>
        </w:rPr>
        <w:t>Next.js</w:t>
      </w:r>
      <w:r>
        <w:rPr>
          <w:rFonts w:ascii="Fira Sans Light" w:hAnsi="Fira Sans Light" w:eastAsia="Fira Sans Light"/>
          <w:b w:val="0"/>
          <w:i w:val="0"/>
          <w:sz w:val="22"/>
        </w:rPr>
        <w:t xml:space="preserve"> for the dashboard front-end, we guarantee a low-latency, high-performance user experience that can scale as the Issuing Agency's data needs grow.</w:t>
      </w:r>
    </w:p>
    <w:p>
      <w:pPr>
        <w:spacing w:before="200" w:after="80"/>
      </w:pPr>
      <w:r>
        <w:rPr>
          <w:rFonts w:ascii="Fira Sans SemiBold" w:hAnsi="Fira Sans SemiBold" w:eastAsia="Fira Sans SemiBold"/>
          <w:b/>
          <w:i w:val="0"/>
          <w:sz w:val="25"/>
        </w:rPr>
        <w:t>Core Capabilities</w:t>
      </w:r>
    </w:p>
    <w:tbl>
      <w:tblPr>
        <w:tblStyle w:val="TableGrid"/>
        <w:tblW w:type="auto" w:w="0"/>
        <w:jc w:val="center"/>
        <w:tblLayout w:type="fixed"/>
        <w:tblLook w:firstColumn="1" w:firstRow="1" w:lastColumn="0" w:lastRow="0" w:noHBand="0" w:noVBand="1" w:val="04A0"/>
      </w:tblPr>
      <w:tblGrid>
        <w:gridCol w:w="5400"/>
        <w:gridCol w:w="5400"/>
      </w:tblGrid>
      <w:tr>
        <w:tc>
          <w:tcPr>
            <w:tcW w:type="dxa" w:w="3600"/>
            <w:shd w:val="clear" w:color="auto" w:fill="1F3864"/>
          </w:tcPr>
          <w:p>
            <w:r/>
            <w:r>
              <w:rPr>
                <w:rFonts w:ascii="Fira Sans Light" w:hAnsi="Fira Sans Light" w:eastAsia="Fira Sans Light"/>
                <w:b/>
                <w:i w:val="0"/>
                <w:color w:val="FFFFFF"/>
                <w:sz w:val="21"/>
              </w:rPr>
              <w:t>Capability</w:t>
            </w:r>
          </w:p>
        </w:tc>
        <w:tc>
          <w:tcPr>
            <w:tcW w:type="dxa" w:w="6480"/>
            <w:shd w:val="clear" w:color="auto" w:fill="1F3864"/>
          </w:tcPr>
          <w:p>
            <w:r/>
            <w:r>
              <w:rPr>
                <w:rFonts w:ascii="Fira Sans Light" w:hAnsi="Fira Sans Light" w:eastAsia="Fira Sans Light"/>
                <w:b/>
                <w:i w:val="0"/>
                <w:color w:val="FFFFFF"/>
                <w:sz w:val="21"/>
              </w:rPr>
              <w:t>Description</w:t>
            </w:r>
          </w:p>
        </w:tc>
      </w:tr>
      <w:tr>
        <w:tc>
          <w:tcPr>
            <w:tcW w:type="dxa" w:w="3600"/>
          </w:tcPr>
          <w:p>
            <w:r/>
            <w:r>
              <w:rPr>
                <w:rFonts w:ascii="Fira Sans Light" w:hAnsi="Fira Sans Light" w:eastAsia="Fira Sans Light"/>
                <w:b w:val="0"/>
                <w:i w:val="0"/>
                <w:sz w:val="20"/>
              </w:rPr>
              <w:t>Automated ETL Engineering</w:t>
            </w:r>
          </w:p>
        </w:tc>
        <w:tc>
          <w:tcPr>
            <w:tcW w:type="dxa" w:w="6480"/>
          </w:tcPr>
          <w:p>
            <w:r/>
            <w:r>
              <w:rPr>
                <w:rFonts w:ascii="Fira Sans Light" w:hAnsi="Fira Sans Light" w:eastAsia="Fira Sans Light"/>
                <w:b w:val="0"/>
                <w:i w:val="0"/>
                <w:sz w:val="20"/>
              </w:rPr>
              <w:t xml:space="preserve">Expertise in building scalable data pipelines using </w:t>
            </w:r>
            <w:r>
              <w:rPr>
                <w:rFonts w:ascii="Fira Sans Light" w:hAnsi="Fira Sans Light" w:eastAsia="Fira Sans Light"/>
                <w:b/>
                <w:i w:val="0"/>
                <w:sz w:val="20"/>
              </w:rPr>
              <w:t>Python</w:t>
            </w:r>
            <w:r>
              <w:rPr>
                <w:rFonts w:ascii="Fira Sans Light" w:hAnsi="Fira Sans Light" w:eastAsia="Fira Sans Light"/>
                <w:b w:val="0"/>
                <w:i w:val="0"/>
                <w:sz w:val="20"/>
              </w:rPr>
              <w:t xml:space="preserve"> to automate the extraction and transformation of complex datasets.</w:t>
            </w:r>
          </w:p>
        </w:tc>
      </w:tr>
      <w:tr>
        <w:tc>
          <w:tcPr>
            <w:tcW w:type="dxa" w:w="3600"/>
          </w:tcPr>
          <w:p>
            <w:r/>
            <w:r>
              <w:rPr>
                <w:rFonts w:ascii="Fira Sans Light" w:hAnsi="Fira Sans Light" w:eastAsia="Fira Sans Light"/>
                <w:b w:val="0"/>
                <w:i w:val="0"/>
                <w:sz w:val="20"/>
              </w:rPr>
              <w:t>Cloud Data Architecture</w:t>
            </w:r>
          </w:p>
        </w:tc>
        <w:tc>
          <w:tcPr>
            <w:tcW w:type="dxa" w:w="6480"/>
          </w:tcPr>
          <w:p>
            <w:r/>
            <w:r>
              <w:rPr>
                <w:rFonts w:ascii="Fira Sans Light" w:hAnsi="Fira Sans Light" w:eastAsia="Fira Sans Light"/>
                <w:b w:val="0"/>
                <w:i w:val="0"/>
                <w:sz w:val="20"/>
              </w:rPr>
              <w:t xml:space="preserve">Advanced implementation of </w:t>
            </w:r>
            <w:r>
              <w:rPr>
                <w:rFonts w:ascii="Fira Sans Light" w:hAnsi="Fira Sans Light" w:eastAsia="Fira Sans Light"/>
                <w:b/>
                <w:i w:val="0"/>
                <w:sz w:val="20"/>
              </w:rPr>
              <w:t>PostgreSQL</w:t>
            </w:r>
            <w:r>
              <w:rPr>
                <w:rFonts w:ascii="Fira Sans Light" w:hAnsi="Fira Sans Light" w:eastAsia="Fira Sans Light"/>
                <w:b w:val="0"/>
                <w:i w:val="0"/>
                <w:sz w:val="20"/>
              </w:rPr>
              <w:t xml:space="preserve"> and </w:t>
            </w:r>
            <w:r>
              <w:rPr>
                <w:rFonts w:ascii="Fira Sans Light" w:hAnsi="Fira Sans Light" w:eastAsia="Fira Sans Light"/>
                <w:b/>
                <w:i w:val="0"/>
                <w:sz w:val="20"/>
              </w:rPr>
              <w:t>MongoDB</w:t>
            </w:r>
            <w:r>
              <w:rPr>
                <w:rFonts w:ascii="Fira Sans Light" w:hAnsi="Fira Sans Light" w:eastAsia="Fira Sans Light"/>
                <w:b w:val="0"/>
                <w:i w:val="0"/>
                <w:sz w:val="20"/>
              </w:rPr>
              <w:t xml:space="preserve"> on </w:t>
            </w:r>
            <w:r>
              <w:rPr>
                <w:rFonts w:ascii="Fira Sans Light" w:hAnsi="Fira Sans Light" w:eastAsia="Fira Sans Light"/>
                <w:b/>
                <w:i w:val="0"/>
                <w:sz w:val="20"/>
              </w:rPr>
              <w:t>AWS</w:t>
            </w:r>
            <w:r>
              <w:rPr>
                <w:rFonts w:ascii="Fira Sans Light" w:hAnsi="Fira Sans Light" w:eastAsia="Fira Sans Light"/>
                <w:b w:val="0"/>
                <w:i w:val="0"/>
                <w:sz w:val="20"/>
              </w:rPr>
              <w:t xml:space="preserve"> for high-availability data storage.</w:t>
            </w:r>
          </w:p>
        </w:tc>
      </w:tr>
      <w:tr>
        <w:tc>
          <w:tcPr>
            <w:tcW w:type="dxa" w:w="3600"/>
          </w:tcPr>
          <w:p>
            <w:r/>
            <w:r>
              <w:rPr>
                <w:rFonts w:ascii="Fira Sans Light" w:hAnsi="Fira Sans Light" w:eastAsia="Fira Sans Light"/>
                <w:b w:val="0"/>
                <w:i w:val="0"/>
                <w:sz w:val="20"/>
              </w:rPr>
              <w:t>AI-Driven Visualization</w:t>
            </w:r>
          </w:p>
        </w:tc>
        <w:tc>
          <w:tcPr>
            <w:tcW w:type="dxa" w:w="6480"/>
          </w:tcPr>
          <w:p>
            <w:r/>
            <w:r>
              <w:rPr>
                <w:rFonts w:ascii="Fira Sans Light" w:hAnsi="Fira Sans Light" w:eastAsia="Fira Sans Light"/>
                <w:b w:val="0"/>
                <w:i w:val="0"/>
                <w:sz w:val="20"/>
              </w:rPr>
              <w:t xml:space="preserve">Development of interactive dashboards using </w:t>
            </w:r>
            <w:r>
              <w:rPr>
                <w:rFonts w:ascii="Fira Sans Light" w:hAnsi="Fira Sans Light" w:eastAsia="Fira Sans Light"/>
                <w:b/>
                <w:i w:val="0"/>
                <w:sz w:val="20"/>
              </w:rPr>
              <w:t>React</w:t>
            </w:r>
            <w:r>
              <w:rPr>
                <w:rFonts w:ascii="Fira Sans Light" w:hAnsi="Fira Sans Light" w:eastAsia="Fira Sans Light"/>
                <w:b w:val="0"/>
                <w:i w:val="0"/>
                <w:sz w:val="20"/>
              </w:rPr>
              <w:t xml:space="preserve"> and </w:t>
            </w:r>
            <w:r>
              <w:rPr>
                <w:rFonts w:ascii="Fira Sans Light" w:hAnsi="Fira Sans Light" w:eastAsia="Fira Sans Light"/>
                <w:b/>
                <w:i w:val="0"/>
                <w:sz w:val="20"/>
              </w:rPr>
              <w:t>Next.js</w:t>
            </w:r>
            <w:r>
              <w:rPr>
                <w:rFonts w:ascii="Fira Sans Light" w:hAnsi="Fira Sans Light" w:eastAsia="Fira Sans Light"/>
                <w:b w:val="0"/>
                <w:i w:val="0"/>
                <w:sz w:val="20"/>
              </w:rPr>
              <w:t xml:space="preserve"> that provide predictive analytics and real-time reporting.</w:t>
            </w:r>
          </w:p>
        </w:tc>
      </w:tr>
    </w:tbl>
    <w:p>
      <w:pPr>
        <w:spacing w:after="80"/>
      </w:pPr>
    </w:p>
    <w:p>
      <w:pPr>
        <w:spacing w:before="200" w:after="80"/>
      </w:pPr>
      <w:r>
        <w:rPr>
          <w:rFonts w:ascii="Fira Sans SemiBold" w:hAnsi="Fira Sans SemiBold" w:eastAsia="Fira Sans SemiBold"/>
          <w:b/>
          <w:i w:val="0"/>
          <w:sz w:val="25"/>
        </w:rPr>
        <w:t>Technology Stack</w:t>
      </w:r>
    </w:p>
    <w:p>
      <w:pPr>
        <w:pStyle w:val="ListBullet"/>
        <w:spacing w:after="80"/>
      </w:pPr>
      <w:r>
        <w:rPr>
          <w:rFonts w:ascii="Fira Sans Light" w:hAnsi="Fira Sans Light" w:eastAsia="Fira Sans Light"/>
          <w:b w:val="0"/>
          <w:i w:val="0"/>
          <w:sz w:val="22"/>
        </w:rPr>
        <w:t>React</w:t>
      </w:r>
    </w:p>
    <w:p>
      <w:pPr>
        <w:pStyle w:val="ListBullet"/>
        <w:spacing w:after="80"/>
      </w:pPr>
      <w:r>
        <w:rPr>
          <w:rFonts w:ascii="Fira Sans Light" w:hAnsi="Fira Sans Light" w:eastAsia="Fira Sans Light"/>
          <w:b w:val="0"/>
          <w:i w:val="0"/>
          <w:sz w:val="22"/>
        </w:rPr>
        <w:t>Next.js</w:t>
      </w:r>
    </w:p>
    <w:p>
      <w:pPr>
        <w:pStyle w:val="ListBullet"/>
        <w:spacing w:after="80"/>
      </w:pPr>
      <w:r>
        <w:rPr>
          <w:rFonts w:ascii="Fira Sans Light" w:hAnsi="Fira Sans Light" w:eastAsia="Fira Sans Light"/>
          <w:b w:val="0"/>
          <w:i w:val="0"/>
          <w:sz w:val="22"/>
        </w:rPr>
        <w:t>Python</w:t>
      </w:r>
    </w:p>
    <w:p>
      <w:pPr>
        <w:pStyle w:val="ListBullet"/>
        <w:spacing w:after="80"/>
      </w:pPr>
      <w:r>
        <w:rPr>
          <w:rFonts w:ascii="Fira Sans Light" w:hAnsi="Fira Sans Light" w:eastAsia="Fira Sans Light"/>
          <w:b w:val="0"/>
          <w:i w:val="0"/>
          <w:sz w:val="22"/>
        </w:rPr>
        <w:t>FastAPI</w:t>
      </w:r>
    </w:p>
    <w:p>
      <w:pPr>
        <w:pStyle w:val="ListBullet"/>
        <w:spacing w:after="80"/>
      </w:pPr>
      <w:r>
        <w:rPr>
          <w:rFonts w:ascii="Fira Sans Light" w:hAnsi="Fira Sans Light" w:eastAsia="Fira Sans Light"/>
          <w:b w:val="0"/>
          <w:i w:val="0"/>
          <w:sz w:val="22"/>
        </w:rPr>
        <w:t>Node.js</w:t>
      </w:r>
    </w:p>
    <w:p>
      <w:pPr>
        <w:pStyle w:val="ListBullet"/>
        <w:spacing w:after="80"/>
      </w:pPr>
      <w:r>
        <w:rPr>
          <w:rFonts w:ascii="Fira Sans Light" w:hAnsi="Fira Sans Light" w:eastAsia="Fira Sans Light"/>
          <w:b w:val="0"/>
          <w:i w:val="0"/>
          <w:sz w:val="22"/>
        </w:rPr>
        <w:t>PostgreSQL</w:t>
      </w:r>
    </w:p>
    <w:p>
      <w:pPr>
        <w:pStyle w:val="ListBullet"/>
        <w:spacing w:after="80"/>
      </w:pPr>
      <w:r>
        <w:rPr>
          <w:rFonts w:ascii="Fira Sans Light" w:hAnsi="Fira Sans Light" w:eastAsia="Fira Sans Light"/>
          <w:b w:val="0"/>
          <w:i w:val="0"/>
          <w:sz w:val="22"/>
        </w:rPr>
        <w:t>MongoDB</w:t>
      </w:r>
    </w:p>
    <w:p>
      <w:pPr>
        <w:pStyle w:val="ListBullet"/>
        <w:spacing w:after="80"/>
      </w:pPr>
      <w:r>
        <w:rPr>
          <w:rFonts w:ascii="Fira Sans Light" w:hAnsi="Fira Sans Light" w:eastAsia="Fira Sans Light"/>
          <w:b w:val="0"/>
          <w:i w:val="0"/>
          <w:sz w:val="22"/>
        </w:rPr>
        <w:t>AWS</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Implementation Timeline</w:t>
      </w:r>
    </w:p>
    <w:p>
      <w:pPr>
        <w:spacing w:after="160"/>
        <w:jc w:val="both"/>
      </w:pPr>
      <w:r>
        <w:rPr>
          <w:rFonts w:ascii="Fira Sans Light" w:hAnsi="Fira Sans Light" w:eastAsia="Fira Sans Light"/>
          <w:b w:val="0"/>
          <w:i w:val="0"/>
          <w:sz w:val="22"/>
        </w:rPr>
        <w:t xml:space="preserve">We propose an accelerated </w:t>
      </w:r>
      <w:r>
        <w:rPr>
          <w:rFonts w:ascii="Fira Sans Light" w:hAnsi="Fira Sans Light" w:eastAsia="Fira Sans Light"/>
          <w:b/>
          <w:i w:val="0"/>
          <w:sz w:val="22"/>
        </w:rPr>
        <w:t>8–10 week</w:t>
      </w:r>
      <w:r>
        <w:rPr>
          <w:rFonts w:ascii="Fira Sans Light" w:hAnsi="Fira Sans Light" w:eastAsia="Fira Sans Light"/>
          <w:b w:val="0"/>
          <w:i w:val="0"/>
          <w:sz w:val="22"/>
        </w:rPr>
        <w:t xml:space="preserve"> implementation schedule to ensure the analytics layer is operational well ahead of the primary project milestones.</w:t>
      </w:r>
    </w:p>
    <w:p>
      <w:pPr>
        <w:spacing w:before="200" w:after="80"/>
      </w:pPr>
      <w:r>
        <w:rPr>
          <w:rFonts w:ascii="Fira Sans SemiBold" w:hAnsi="Fira Sans SemiBold" w:eastAsia="Fira Sans SemiBold"/>
          <w:b/>
          <w:i w:val="0"/>
          <w:sz w:val="25"/>
        </w:rPr>
        <w:t>Engagement Timeline</w:t>
      </w:r>
    </w:p>
    <w:tbl>
      <w:tblPr>
        <w:tblStyle w:val="TableGrid"/>
        <w:tblW w:type="auto" w:w="0"/>
        <w:jc w:val="center"/>
        <w:tblLayout w:type="fixed"/>
        <w:tblLook w:firstColumn="1" w:firstRow="1" w:lastColumn="0" w:lastRow="0" w:noHBand="0" w:noVBand="1" w:val="04A0"/>
      </w:tblPr>
      <w:tblGrid>
        <w:gridCol w:w="2700"/>
        <w:gridCol w:w="2700"/>
        <w:gridCol w:w="2700"/>
        <w:gridCol w:w="2700"/>
      </w:tblGrid>
      <w:tr>
        <w:tc>
          <w:tcPr>
            <w:tcW w:type="dxa" w:w="1440"/>
            <w:shd w:val="clear" w:color="auto" w:fill="1F3864"/>
          </w:tcPr>
          <w:p>
            <w:r/>
            <w:r>
              <w:rPr>
                <w:rFonts w:ascii="Fira Sans Light" w:hAnsi="Fira Sans Light" w:eastAsia="Fira Sans Light"/>
                <w:b/>
                <w:i w:val="0"/>
                <w:color w:val="FFFFFF"/>
                <w:sz w:val="21"/>
              </w:rPr>
              <w:t>Phase</w:t>
            </w:r>
          </w:p>
        </w:tc>
        <w:tc>
          <w:tcPr>
            <w:tcW w:type="dxa" w:w="1728"/>
            <w:shd w:val="clear" w:color="auto" w:fill="1F3864"/>
          </w:tcPr>
          <w:p>
            <w:r/>
            <w:r>
              <w:rPr>
                <w:rFonts w:ascii="Fira Sans Light" w:hAnsi="Fira Sans Light" w:eastAsia="Fira Sans Light"/>
                <w:b/>
                <w:i w:val="0"/>
                <w:color w:val="FFFFFF"/>
                <w:sz w:val="21"/>
              </w:rPr>
              <w:t>Duration</w:t>
            </w:r>
          </w:p>
        </w:tc>
        <w:tc>
          <w:tcPr>
            <w:tcW w:type="dxa" w:w="3312"/>
            <w:shd w:val="clear" w:color="auto" w:fill="1F3864"/>
          </w:tcPr>
          <w:p>
            <w:r/>
            <w:r>
              <w:rPr>
                <w:rFonts w:ascii="Fira Sans Light" w:hAnsi="Fira Sans Light" w:eastAsia="Fira Sans Light"/>
                <w:b/>
                <w:i w:val="0"/>
                <w:color w:val="FFFFFF"/>
                <w:sz w:val="21"/>
              </w:rPr>
              <w:t>Focus Area</w:t>
            </w:r>
          </w:p>
        </w:tc>
        <w:tc>
          <w:tcPr>
            <w:tcW w:type="dxa" w:w="3600"/>
            <w:shd w:val="clear" w:color="auto" w:fill="1F3864"/>
          </w:tcPr>
          <w:p>
            <w:r/>
            <w:r>
              <w:rPr>
                <w:rFonts w:ascii="Fira Sans Light" w:hAnsi="Fira Sans Light" w:eastAsia="Fira Sans Light"/>
                <w:b/>
                <w:i w:val="0"/>
                <w:color w:val="FFFFFF"/>
                <w:sz w:val="21"/>
              </w:rPr>
              <w:t>Deliverables</w:t>
            </w:r>
          </w:p>
        </w:tc>
      </w:tr>
      <w:tr>
        <w:tc>
          <w:tcPr>
            <w:tcW w:type="dxa" w:w="1440"/>
          </w:tcPr>
          <w:p>
            <w:r/>
            <w:r>
              <w:rPr>
                <w:rFonts w:ascii="Fira Sans Light" w:hAnsi="Fira Sans Light" w:eastAsia="Fira Sans Light"/>
                <w:b w:val="0"/>
                <w:i w:val="0"/>
                <w:sz w:val="20"/>
              </w:rPr>
              <w:t>Phase 1: Discovery &amp; Data Mapping</w:t>
            </w:r>
          </w:p>
        </w:tc>
        <w:tc>
          <w:tcPr>
            <w:tcW w:type="dxa" w:w="1728"/>
          </w:tcPr>
          <w:p>
            <w:r/>
            <w:r>
              <w:rPr>
                <w:rFonts w:ascii="Fira Sans Light" w:hAnsi="Fira Sans Light" w:eastAsia="Fira Sans Light"/>
                <w:b w:val="0"/>
                <w:i w:val="0"/>
                <w:sz w:val="20"/>
              </w:rPr>
              <w:t>Week 1-2</w:t>
            </w:r>
          </w:p>
        </w:tc>
        <w:tc>
          <w:tcPr>
            <w:tcW w:type="dxa" w:w="3312"/>
          </w:tcPr>
          <w:p>
            <w:r/>
            <w:r>
              <w:rPr>
                <w:rFonts w:ascii="Fira Sans Light" w:hAnsi="Fira Sans Light" w:eastAsia="Fira Sans Light"/>
                <w:b w:val="0"/>
                <w:i w:val="0"/>
                <w:sz w:val="20"/>
              </w:rPr>
              <w:t>Analyzing Issuing Agency data sources and defining ETL requirements.</w:t>
            </w:r>
          </w:p>
        </w:tc>
        <w:tc>
          <w:tcPr>
            <w:tcW w:type="dxa" w:w="3600"/>
          </w:tcPr>
          <w:p>
            <w:r/>
            <w:r>
              <w:rPr>
                <w:rFonts w:ascii="Fira Sans Light" w:hAnsi="Fira Sans Light" w:eastAsia="Fira Sans Light"/>
                <w:b w:val="0"/>
                <w:i w:val="0"/>
                <w:sz w:val="20"/>
              </w:rPr>
              <w:t>Data Mapping Document</w:t>
            </w:r>
          </w:p>
        </w:tc>
      </w:tr>
      <w:tr>
        <w:tc>
          <w:tcPr>
            <w:tcW w:type="dxa" w:w="1440"/>
          </w:tcPr>
          <w:p>
            <w:r/>
            <w:r>
              <w:rPr>
                <w:rFonts w:ascii="Fira Sans Light" w:hAnsi="Fira Sans Light" w:eastAsia="Fira Sans Light"/>
                <w:b w:val="0"/>
                <w:i w:val="0"/>
                <w:sz w:val="20"/>
              </w:rPr>
              <w:t>Phase 2: Pipeline Development</w:t>
            </w:r>
          </w:p>
        </w:tc>
        <w:tc>
          <w:tcPr>
            <w:tcW w:type="dxa" w:w="1728"/>
          </w:tcPr>
          <w:p>
            <w:r/>
            <w:r>
              <w:rPr>
                <w:rFonts w:ascii="Fira Sans Light" w:hAnsi="Fira Sans Light" w:eastAsia="Fira Sans Light"/>
                <w:b w:val="0"/>
                <w:i w:val="0"/>
                <w:sz w:val="20"/>
              </w:rPr>
              <w:t>Week 3-5</w:t>
            </w:r>
          </w:p>
        </w:tc>
        <w:tc>
          <w:tcPr>
            <w:tcW w:type="dxa" w:w="3312"/>
          </w:tcPr>
          <w:p>
            <w:r/>
            <w:r>
              <w:rPr>
                <w:rFonts w:ascii="Fira Sans Light" w:hAnsi="Fira Sans Light" w:eastAsia="Fira Sans Light"/>
                <w:b w:val="0"/>
                <w:i w:val="0"/>
                <w:sz w:val="20"/>
              </w:rPr>
              <w:t xml:space="preserve">Building the </w:t>
            </w:r>
            <w:r>
              <w:rPr>
                <w:rFonts w:ascii="Fira Sans Light" w:hAnsi="Fira Sans Light" w:eastAsia="Fira Sans Light"/>
                <w:b/>
                <w:i w:val="0"/>
                <w:sz w:val="20"/>
              </w:rPr>
              <w:t>Python ETL</w:t>
            </w:r>
            <w:r>
              <w:rPr>
                <w:rFonts w:ascii="Fira Sans Light" w:hAnsi="Fira Sans Light" w:eastAsia="Fira Sans Light"/>
                <w:b w:val="0"/>
                <w:i w:val="0"/>
                <w:sz w:val="20"/>
              </w:rPr>
              <w:t xml:space="preserve"> scripts and configuring </w:t>
            </w:r>
            <w:r>
              <w:rPr>
                <w:rFonts w:ascii="Fira Sans Light" w:hAnsi="Fira Sans Light" w:eastAsia="Fira Sans Light"/>
                <w:b/>
                <w:i w:val="0"/>
                <w:sz w:val="20"/>
              </w:rPr>
              <w:t>PostgreSQL</w:t>
            </w:r>
            <w:r>
              <w:rPr>
                <w:rFonts w:ascii="Fira Sans Light" w:hAnsi="Fira Sans Light" w:eastAsia="Fira Sans Light"/>
                <w:b w:val="0"/>
                <w:i w:val="0"/>
                <w:sz w:val="20"/>
              </w:rPr>
              <w:t xml:space="preserve"> databases.</w:t>
            </w:r>
          </w:p>
        </w:tc>
        <w:tc>
          <w:tcPr>
            <w:tcW w:type="dxa" w:w="3600"/>
          </w:tcPr>
          <w:p>
            <w:r/>
            <w:r>
              <w:rPr>
                <w:rFonts w:ascii="Fira Sans Light" w:hAnsi="Fira Sans Light" w:eastAsia="Fira Sans Light"/>
                <w:b w:val="0"/>
                <w:i w:val="0"/>
                <w:sz w:val="20"/>
              </w:rPr>
              <w:t>Functional Data Pipeline</w:t>
            </w:r>
          </w:p>
        </w:tc>
      </w:tr>
      <w:tr>
        <w:tc>
          <w:tcPr>
            <w:tcW w:type="dxa" w:w="1440"/>
          </w:tcPr>
          <w:p>
            <w:r/>
            <w:r>
              <w:rPr>
                <w:rFonts w:ascii="Fira Sans Light" w:hAnsi="Fira Sans Light" w:eastAsia="Fira Sans Light"/>
                <w:b w:val="0"/>
                <w:i w:val="0"/>
                <w:sz w:val="20"/>
              </w:rPr>
              <w:t>Phase 3: Dashboard Integration</w:t>
            </w:r>
          </w:p>
        </w:tc>
        <w:tc>
          <w:tcPr>
            <w:tcW w:type="dxa" w:w="1728"/>
          </w:tcPr>
          <w:p>
            <w:r/>
            <w:r>
              <w:rPr>
                <w:rFonts w:ascii="Fira Sans Light" w:hAnsi="Fira Sans Light" w:eastAsia="Fira Sans Light"/>
                <w:b w:val="0"/>
                <w:i w:val="0"/>
                <w:sz w:val="20"/>
              </w:rPr>
              <w:t>Week 6-8</w:t>
            </w:r>
          </w:p>
        </w:tc>
        <w:tc>
          <w:tcPr>
            <w:tcW w:type="dxa" w:w="3312"/>
          </w:tcPr>
          <w:p>
            <w:r/>
            <w:r>
              <w:rPr>
                <w:rFonts w:ascii="Fira Sans Light" w:hAnsi="Fira Sans Light" w:eastAsia="Fira Sans Light"/>
                <w:b w:val="0"/>
                <w:i w:val="0"/>
                <w:sz w:val="20"/>
              </w:rPr>
              <w:t xml:space="preserve">Developing the </w:t>
            </w:r>
            <w:r>
              <w:rPr>
                <w:rFonts w:ascii="Fira Sans Light" w:hAnsi="Fira Sans Light" w:eastAsia="Fira Sans Light"/>
                <w:b/>
                <w:i w:val="0"/>
                <w:sz w:val="20"/>
              </w:rPr>
              <w:t>AI Analytics Dashboard</w:t>
            </w:r>
            <w:r>
              <w:rPr>
                <w:rFonts w:ascii="Fira Sans Light" w:hAnsi="Fira Sans Light" w:eastAsia="Fira Sans Light"/>
                <w:b w:val="0"/>
                <w:i w:val="0"/>
                <w:sz w:val="20"/>
              </w:rPr>
              <w:t xml:space="preserve"> and integrating with Prime's UI.</w:t>
            </w:r>
          </w:p>
        </w:tc>
        <w:tc>
          <w:tcPr>
            <w:tcW w:type="dxa" w:w="3600"/>
          </w:tcPr>
          <w:p>
            <w:r/>
            <w:r>
              <w:rPr>
                <w:rFonts w:ascii="Fira Sans Light" w:hAnsi="Fira Sans Light" w:eastAsia="Fira Sans Light"/>
                <w:b w:val="0"/>
                <w:i w:val="0"/>
                <w:sz w:val="20"/>
              </w:rPr>
              <w:t>Beta Dashboard Access</w:t>
            </w:r>
          </w:p>
        </w:tc>
      </w:tr>
      <w:tr>
        <w:tc>
          <w:tcPr>
            <w:tcW w:type="dxa" w:w="1440"/>
          </w:tcPr>
          <w:p>
            <w:r/>
            <w:r>
              <w:rPr>
                <w:rFonts w:ascii="Fira Sans Light" w:hAnsi="Fira Sans Light" w:eastAsia="Fira Sans Light"/>
                <w:b w:val="0"/>
                <w:i w:val="0"/>
                <w:sz w:val="20"/>
              </w:rPr>
              <w:t>Phase 4: Testing &amp; Deployment</w:t>
            </w:r>
          </w:p>
        </w:tc>
        <w:tc>
          <w:tcPr>
            <w:tcW w:type="dxa" w:w="1728"/>
          </w:tcPr>
          <w:p>
            <w:r/>
            <w:r>
              <w:rPr>
                <w:rFonts w:ascii="Fira Sans Light" w:hAnsi="Fira Sans Light" w:eastAsia="Fira Sans Light"/>
                <w:b w:val="0"/>
                <w:i w:val="0"/>
                <w:sz w:val="20"/>
              </w:rPr>
              <w:t>Week 9-10</w:t>
            </w:r>
          </w:p>
        </w:tc>
        <w:tc>
          <w:tcPr>
            <w:tcW w:type="dxa" w:w="3312"/>
          </w:tcPr>
          <w:p>
            <w:r/>
            <w:r>
              <w:rPr>
                <w:rFonts w:ascii="Fira Sans Light" w:hAnsi="Fira Sans Light" w:eastAsia="Fira Sans Light"/>
                <w:b w:val="0"/>
                <w:i w:val="0"/>
                <w:sz w:val="20"/>
              </w:rPr>
              <w:t xml:space="preserve">Security auditing, UAT, and final deployment to </w:t>
            </w:r>
            <w:r>
              <w:rPr>
                <w:rFonts w:ascii="Fira Sans Light" w:hAnsi="Fira Sans Light" w:eastAsia="Fira Sans Light"/>
                <w:b/>
                <w:i w:val="0"/>
                <w:sz w:val="20"/>
              </w:rPr>
              <w:t>AWS</w:t>
            </w:r>
            <w:r>
              <w:rPr>
                <w:rFonts w:ascii="Fira Sans Light" w:hAnsi="Fira Sans Light" w:eastAsia="Fira Sans Light"/>
                <w:b w:val="0"/>
                <w:i w:val="0"/>
                <w:sz w:val="20"/>
              </w:rPr>
              <w:t>.</w:t>
            </w:r>
          </w:p>
        </w:tc>
        <w:tc>
          <w:tcPr>
            <w:tcW w:type="dxa" w:w="3600"/>
          </w:tcPr>
          <w:p>
            <w:r/>
            <w:r>
              <w:rPr>
                <w:rFonts w:ascii="Fira Sans Light" w:hAnsi="Fira Sans Light" w:eastAsia="Fira Sans Light"/>
                <w:b w:val="0"/>
                <w:i w:val="0"/>
                <w:sz w:val="20"/>
              </w:rPr>
              <w:t>Production-Ready Analytics Suite</w:t>
            </w:r>
          </w:p>
        </w:tc>
      </w:tr>
    </w:tbl>
    <w:p>
      <w:pPr>
        <w:spacing w:after="80"/>
      </w:pPr>
    </w:p>
    <w:p>
      <w:pPr>
        <w:spacing w:after="160"/>
        <w:jc w:val="both"/>
      </w:pPr>
      <w:r>
        <w:rPr>
          <w:rFonts w:ascii="Fira Sans Light" w:hAnsi="Fira Sans Light" w:eastAsia="Fira Sans Light"/>
          <w:b w:val="0"/>
          <w:i w:val="0"/>
          <w:sz w:val="22"/>
        </w:rPr>
        <w:t>Total Estimated Duration: 8–10 Weeks</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Your Investment</w:t>
      </w:r>
    </w:p>
    <w:p>
      <w:pPr>
        <w:spacing w:after="160"/>
        <w:jc w:val="both"/>
      </w:pPr>
      <w:r>
        <w:rPr>
          <w:rFonts w:ascii="Fira Sans Light" w:hAnsi="Fira Sans Light" w:eastAsia="Fira Sans Light"/>
          <w:b w:val="0"/>
          <w:i w:val="0"/>
          <w:sz w:val="22"/>
        </w:rPr>
        <w:t xml:space="preserve">Our pricing is structured as a </w:t>
      </w:r>
      <w:r>
        <w:rPr>
          <w:rFonts w:ascii="Fira Sans Light" w:hAnsi="Fira Sans Light" w:eastAsia="Fira Sans Light"/>
          <w:b/>
          <w:i w:val="0"/>
          <w:sz w:val="22"/>
        </w:rPr>
        <w:t>Fixed-Price</w:t>
      </w:r>
      <w:r>
        <w:rPr>
          <w:rFonts w:ascii="Fira Sans Light" w:hAnsi="Fira Sans Light" w:eastAsia="Fira Sans Light"/>
          <w:b w:val="0"/>
          <w:i w:val="0"/>
          <w:sz w:val="22"/>
        </w:rPr>
        <w:t xml:space="preserve"> engagement for the initial deployment of the AI Analytics Dashboard, ensuring budget predictability for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Ongoing maintenance can be transitioned to a </w:t>
      </w:r>
      <w:r>
        <w:rPr>
          <w:rFonts w:ascii="Fira Sans Light" w:hAnsi="Fira Sans Light" w:eastAsia="Fira Sans Light"/>
          <w:b/>
          <w:i w:val="0"/>
          <w:sz w:val="22"/>
        </w:rPr>
        <w:t>T&amp;M (Time and Materials)</w:t>
      </w:r>
      <w:r>
        <w:rPr>
          <w:rFonts w:ascii="Fira Sans Light" w:hAnsi="Fira Sans Light" w:eastAsia="Fira Sans Light"/>
          <w:b w:val="0"/>
          <w:i w:val="0"/>
          <w:sz w:val="22"/>
        </w:rPr>
        <w:t xml:space="preserve"> model.</w:t>
      </w:r>
    </w:p>
    <w:tbl>
      <w:tblPr>
        <w:tblStyle w:val="TableGrid"/>
        <w:tblW w:type="auto" w:w="0"/>
        <w:jc w:val="center"/>
        <w:tblLayout w:type="fixed"/>
        <w:tblLook w:firstColumn="1" w:firstRow="1" w:lastColumn="0" w:lastRow="0" w:noHBand="0" w:noVBand="1" w:val="04A0"/>
      </w:tblPr>
      <w:tblGrid>
        <w:gridCol w:w="2160"/>
        <w:gridCol w:w="2160"/>
        <w:gridCol w:w="2160"/>
        <w:gridCol w:w="2160"/>
        <w:gridCol w:w="2160"/>
      </w:tblGrid>
      <w:tr>
        <w:tc>
          <w:tcPr>
            <w:tcW w:type="dxa" w:w="4032"/>
            <w:shd w:val="clear" w:color="auto" w:fill="1F3864"/>
          </w:tcPr>
          <w:p>
            <w:r/>
            <w:r>
              <w:rPr>
                <w:rFonts w:ascii="Fira Sans Light" w:hAnsi="Fira Sans Light" w:eastAsia="Fira Sans Light"/>
                <w:b/>
                <w:i w:val="0"/>
                <w:color w:val="FFFFFF"/>
                <w:sz w:val="21"/>
              </w:rPr>
              <w:t>Item / Deliverable</w:t>
            </w:r>
          </w:p>
        </w:tc>
        <w:tc>
          <w:tcPr>
            <w:tcW w:type="dxa" w:w="1440"/>
            <w:shd w:val="clear" w:color="auto" w:fill="1F3864"/>
          </w:tcPr>
          <w:p>
            <w:r/>
            <w:r>
              <w:rPr>
                <w:rFonts w:ascii="Fira Sans Light" w:hAnsi="Fira Sans Light" w:eastAsia="Fira Sans Light"/>
                <w:b/>
                <w:i w:val="0"/>
                <w:color w:val="FFFFFF"/>
                <w:sz w:val="21"/>
              </w:rPr>
              <w:t>Unit</w:t>
            </w:r>
          </w:p>
        </w:tc>
        <w:tc>
          <w:tcPr>
            <w:tcW w:type="dxa" w:w="1008"/>
            <w:shd w:val="clear" w:color="auto" w:fill="1F3864"/>
          </w:tcPr>
          <w:p>
            <w:r/>
            <w:r>
              <w:rPr>
                <w:rFonts w:ascii="Fira Sans Light" w:hAnsi="Fira Sans Light" w:eastAsia="Fira Sans Light"/>
                <w:b/>
                <w:i w:val="0"/>
                <w:color w:val="FFFFFF"/>
                <w:sz w:val="21"/>
              </w:rPr>
              <w:t>Qty</w:t>
            </w:r>
          </w:p>
        </w:tc>
        <w:tc>
          <w:tcPr>
            <w:tcW w:type="dxa" w:w="1728"/>
            <w:shd w:val="clear" w:color="auto" w:fill="1F3864"/>
          </w:tcPr>
          <w:p>
            <w:r/>
            <w:r>
              <w:rPr>
                <w:rFonts w:ascii="Fira Sans Light" w:hAnsi="Fira Sans Light" w:eastAsia="Fira Sans Light"/>
                <w:b/>
                <w:i w:val="0"/>
                <w:color w:val="FFFFFF"/>
                <w:sz w:val="21"/>
              </w:rPr>
              <w:t>Unit Price</w:t>
            </w:r>
          </w:p>
        </w:tc>
        <w:tc>
          <w:tcPr>
            <w:tcW w:type="dxa" w:w="1872"/>
            <w:shd w:val="clear" w:color="auto" w:fill="1F3864"/>
          </w:tcPr>
          <w:p>
            <w:r/>
            <w:r>
              <w:rPr>
                <w:rFonts w:ascii="Fira Sans Light" w:hAnsi="Fira Sans Light" w:eastAsia="Fira Sans Light"/>
                <w:b/>
                <w:i w:val="0"/>
                <w:color w:val="FFFFFF"/>
                <w:sz w:val="21"/>
              </w:rPr>
              <w:t>Total</w:t>
            </w:r>
          </w:p>
        </w:tc>
      </w:tr>
      <w:tr>
        <w:tc>
          <w:tcPr>
            <w:tcW w:type="dxa" w:w="4032"/>
          </w:tcPr>
          <w:p>
            <w:r/>
            <w:r>
              <w:rPr>
                <w:rFonts w:ascii="Fira Sans Light" w:hAnsi="Fira Sans Light" w:eastAsia="Fira Sans Light"/>
                <w:b w:val="0"/>
                <w:i w:val="0"/>
                <w:sz w:val="20"/>
              </w:rPr>
              <w:t>AI Analytics Dashboard Implementation (15% Workshare)</w:t>
            </w:r>
          </w:p>
        </w:tc>
        <w:tc>
          <w:tcPr>
            <w:tcW w:type="dxa" w:w="1440"/>
          </w:tcPr>
          <w:p>
            <w:r/>
            <w:r>
              <w:rPr>
                <w:rFonts w:ascii="Fira Sans Light" w:hAnsi="Fira Sans Light" w:eastAsia="Fira Sans Light"/>
                <w:b w:val="0"/>
                <w:i w:val="0"/>
                <w:sz w:val="20"/>
              </w:rPr>
              <w:t>Fixed</w:t>
            </w:r>
          </w:p>
        </w:tc>
        <w:tc>
          <w:tcPr>
            <w:tcW w:type="dxa" w:w="1008"/>
          </w:tcPr>
          <w:p>
            <w:r/>
            <w:r>
              <w:rPr>
                <w:rFonts w:ascii="Fira Sans Light" w:hAnsi="Fira Sans Light" w:eastAsia="Fira Sans Light"/>
                <w:b w:val="0"/>
                <w:i w:val="0"/>
                <w:sz w:val="20"/>
              </w:rPr>
              <w:t>1</w:t>
            </w:r>
          </w:p>
        </w:tc>
        <w:tc>
          <w:tcPr>
            <w:tcW w:type="dxa" w:w="1728"/>
          </w:tcPr>
          <w:p>
            <w:r/>
            <w:r>
              <w:rPr>
                <w:rFonts w:ascii="Fira Sans Light" w:hAnsi="Fira Sans Light" w:eastAsia="Fira Sans Light"/>
                <w:b w:val="0"/>
                <w:i w:val="0"/>
                <w:sz w:val="20"/>
              </w:rPr>
              <w:t>$85,000</w:t>
            </w:r>
          </w:p>
        </w:tc>
        <w:tc>
          <w:tcPr>
            <w:tcW w:type="dxa" w:w="1872"/>
          </w:tcPr>
          <w:p>
            <w:r/>
            <w:r>
              <w:rPr>
                <w:rFonts w:ascii="Fira Sans Light" w:hAnsi="Fira Sans Light" w:eastAsia="Fira Sans Light"/>
                <w:b w:val="0"/>
                <w:i w:val="0"/>
                <w:sz w:val="20"/>
              </w:rPr>
              <w:t>$85,000</w:t>
            </w:r>
          </w:p>
        </w:tc>
      </w:tr>
      <w:tr>
        <w:tc>
          <w:tcPr>
            <w:tcW w:type="dxa" w:w="4032"/>
          </w:tcPr>
          <w:p>
            <w:r/>
            <w:r>
              <w:rPr>
                <w:rFonts w:ascii="Fira Sans Light" w:hAnsi="Fira Sans Light" w:eastAsia="Fira Sans Light"/>
                <w:b w:val="0"/>
                <w:i w:val="0"/>
                <w:sz w:val="20"/>
              </w:rPr>
              <w:t>AWS Cloud Configuration &amp; Security Hardening</w:t>
            </w:r>
          </w:p>
        </w:tc>
        <w:tc>
          <w:tcPr>
            <w:tcW w:type="dxa" w:w="1440"/>
          </w:tcPr>
          <w:p>
            <w:r/>
            <w:r>
              <w:rPr>
                <w:rFonts w:ascii="Fira Sans Light" w:hAnsi="Fira Sans Light" w:eastAsia="Fira Sans Light"/>
                <w:b w:val="0"/>
                <w:i w:val="0"/>
                <w:sz w:val="20"/>
              </w:rPr>
              <w:t>Fixed</w:t>
            </w:r>
          </w:p>
        </w:tc>
        <w:tc>
          <w:tcPr>
            <w:tcW w:type="dxa" w:w="1008"/>
          </w:tcPr>
          <w:p>
            <w:r/>
            <w:r>
              <w:rPr>
                <w:rFonts w:ascii="Fira Sans Light" w:hAnsi="Fira Sans Light" w:eastAsia="Fira Sans Light"/>
                <w:b w:val="0"/>
                <w:i w:val="0"/>
                <w:sz w:val="20"/>
              </w:rPr>
              <w:t>1</w:t>
            </w:r>
          </w:p>
        </w:tc>
        <w:tc>
          <w:tcPr>
            <w:tcW w:type="dxa" w:w="1728"/>
          </w:tcPr>
          <w:p>
            <w:r/>
            <w:r>
              <w:rPr>
                <w:rFonts w:ascii="Fira Sans Light" w:hAnsi="Fira Sans Light" w:eastAsia="Fira Sans Light"/>
                <w:b w:val="0"/>
                <w:i w:val="0"/>
                <w:sz w:val="20"/>
              </w:rPr>
              <w:t>$15,000</w:t>
            </w:r>
          </w:p>
        </w:tc>
        <w:tc>
          <w:tcPr>
            <w:tcW w:type="dxa" w:w="1872"/>
          </w:tcPr>
          <w:p>
            <w:r/>
            <w:r>
              <w:rPr>
                <w:rFonts w:ascii="Fira Sans Light" w:hAnsi="Fira Sans Light" w:eastAsia="Fira Sans Light"/>
                <w:b w:val="0"/>
                <w:i w:val="0"/>
                <w:sz w:val="20"/>
              </w:rPr>
              <w:t>$15,000</w:t>
            </w:r>
          </w:p>
        </w:tc>
      </w:tr>
      <w:tr>
        <w:tc>
          <w:tcPr>
            <w:tcW w:type="dxa" w:w="4032"/>
          </w:tcPr>
          <w:p>
            <w:r/>
            <w:r>
              <w:rPr>
                <w:rFonts w:ascii="Fira Sans Light" w:hAnsi="Fira Sans Light" w:eastAsia="Fira Sans Light"/>
                <w:b w:val="0"/>
                <w:i w:val="0"/>
                <w:sz w:val="20"/>
              </w:rPr>
              <w:t>Post-Deployment Support (Monthly)</w:t>
            </w:r>
          </w:p>
        </w:tc>
        <w:tc>
          <w:tcPr>
            <w:tcW w:type="dxa" w:w="1440"/>
          </w:tcPr>
          <w:p>
            <w:r/>
            <w:r>
              <w:rPr>
                <w:rFonts w:ascii="Fira Sans Light" w:hAnsi="Fira Sans Light" w:eastAsia="Fira Sans Light"/>
                <w:b w:val="0"/>
                <w:i w:val="0"/>
                <w:sz w:val="20"/>
              </w:rPr>
              <w:t>Monthly</w:t>
            </w:r>
          </w:p>
        </w:tc>
        <w:tc>
          <w:tcPr>
            <w:tcW w:type="dxa" w:w="1008"/>
          </w:tcPr>
          <w:p>
            <w:r/>
            <w:r>
              <w:rPr>
                <w:rFonts w:ascii="Fira Sans Light" w:hAnsi="Fira Sans Light" w:eastAsia="Fira Sans Light"/>
                <w:b w:val="0"/>
                <w:i w:val="0"/>
                <w:sz w:val="20"/>
              </w:rPr>
              <w:t>3</w:t>
            </w:r>
          </w:p>
        </w:tc>
        <w:tc>
          <w:tcPr>
            <w:tcW w:type="dxa" w:w="1728"/>
          </w:tcPr>
          <w:p>
            <w:r/>
            <w:r>
              <w:rPr>
                <w:rFonts w:ascii="Fira Sans Light" w:hAnsi="Fira Sans Light" w:eastAsia="Fira Sans Light"/>
                <w:b w:val="0"/>
                <w:i w:val="0"/>
                <w:sz w:val="20"/>
              </w:rPr>
              <w:t>$5,000</w:t>
            </w:r>
          </w:p>
        </w:tc>
        <w:tc>
          <w:tcPr>
            <w:tcW w:type="dxa" w:w="1872"/>
          </w:tcPr>
          <w:p>
            <w:r/>
            <w:r>
              <w:rPr>
                <w:rFonts w:ascii="Fira Sans Light" w:hAnsi="Fira Sans Light" w:eastAsia="Fira Sans Light"/>
                <w:b w:val="0"/>
                <w:i w:val="0"/>
                <w:sz w:val="20"/>
              </w:rPr>
              <w:t>$15,000</w:t>
            </w:r>
          </w:p>
        </w:tc>
      </w:tr>
    </w:tbl>
    <w:p>
      <w:pPr>
        <w:spacing w:after="80"/>
      </w:pPr>
    </w:p>
    <w:p>
      <w:pPr>
        <w:spacing w:before="200" w:after="80"/>
      </w:pPr>
      <w:r>
        <w:rPr>
          <w:rFonts w:ascii="Fira Sans SemiBold" w:hAnsi="Fira Sans SemiBold" w:eastAsia="Fira Sans SemiBold"/>
          <w:b/>
          <w:i w:val="0"/>
          <w:sz w:val="25"/>
        </w:rPr>
        <w:t>Service Level Agreement &amp; Terms</w:t>
      </w:r>
    </w:p>
    <w:p>
      <w:pPr>
        <w:pStyle w:val="ListBullet"/>
        <w:spacing w:after="80"/>
      </w:pPr>
      <w:r>
        <w:rPr>
          <w:rFonts w:ascii="Fira Sans Light" w:hAnsi="Fira Sans Light" w:eastAsia="Fira Sans Light"/>
          <w:b/>
          <w:i w:val="0"/>
          <w:sz w:val="22"/>
        </w:rPr>
        <w:t>99.9% Uptime</w:t>
      </w:r>
      <w:r>
        <w:rPr>
          <w:rFonts w:ascii="Fira Sans Light" w:hAnsi="Fira Sans Light" w:eastAsia="Fira Sans Light"/>
          <w:b w:val="0"/>
          <w:i w:val="0"/>
          <w:sz w:val="22"/>
        </w:rPr>
        <w:t xml:space="preserve"> guarantee for the Analytics Dashboard.</w:t>
      </w:r>
    </w:p>
    <w:p>
      <w:pPr>
        <w:pStyle w:val="ListBullet"/>
        <w:spacing w:after="80"/>
      </w:pPr>
      <w:r>
        <w:rPr>
          <w:rFonts w:ascii="Fira Sans Light" w:hAnsi="Fira Sans Light" w:eastAsia="Fira Sans Light"/>
          <w:b w:val="0"/>
          <w:i w:val="0"/>
          <w:sz w:val="22"/>
        </w:rPr>
        <w:t xml:space="preserve">Critical bug fixes delivered within </w:t>
      </w:r>
      <w:r>
        <w:rPr>
          <w:rFonts w:ascii="Fira Sans Light" w:hAnsi="Fira Sans Light" w:eastAsia="Fira Sans Light"/>
          <w:b/>
          <w:i w:val="0"/>
          <w:sz w:val="22"/>
        </w:rPr>
        <w:t>24-48 hours</w:t>
      </w:r>
      <w:r>
        <w:rPr>
          <w:rFonts w:ascii="Fira Sans Light" w:hAnsi="Fira Sans Light" w:eastAsia="Fira Sans Light"/>
          <w:b w:val="0"/>
          <w:i w:val="0"/>
          <w:sz w:val="22"/>
        </w:rPr>
        <w:t xml:space="preserve"> of reporting.</w:t>
      </w:r>
    </w:p>
    <w:p>
      <w:pPr>
        <w:pStyle w:val="ListBullet"/>
        <w:spacing w:after="80"/>
      </w:pPr>
      <w:r>
        <w:rPr>
          <w:rFonts w:ascii="Fira Sans Light" w:hAnsi="Fira Sans Light" w:eastAsia="Fira Sans Light"/>
          <w:b w:val="0"/>
          <w:i w:val="0"/>
          <w:sz w:val="22"/>
        </w:rPr>
        <w:t xml:space="preserve">Full compliance with </w:t>
      </w:r>
      <w:r>
        <w:rPr>
          <w:rFonts w:ascii="Fira Sans Light" w:hAnsi="Fira Sans Light" w:eastAsia="Fira Sans Light"/>
          <w:b/>
          <w:i w:val="0"/>
          <w:sz w:val="22"/>
        </w:rPr>
        <w:t>NIST</w:t>
      </w:r>
      <w:r>
        <w:rPr>
          <w:rFonts w:ascii="Fira Sans Light" w:hAnsi="Fira Sans Light" w:eastAsia="Fira Sans Light"/>
          <w:b w:val="0"/>
          <w:i w:val="0"/>
          <w:sz w:val="22"/>
        </w:rPr>
        <w:t xml:space="preserve"> and federal data encryption standards.</w:t>
      </w:r>
    </w:p>
    <w:p>
      <w:pPr>
        <w:pStyle w:val="ListBullet"/>
        <w:spacing w:after="80"/>
      </w:pPr>
      <w:r>
        <w:rPr>
          <w:rFonts w:ascii="Fira Sans Light" w:hAnsi="Fira Sans Light" w:eastAsia="Fira Sans Light"/>
          <w:b w:val="0"/>
          <w:i w:val="0"/>
          <w:sz w:val="22"/>
        </w:rPr>
        <w:t xml:space="preserve">Weekly technical synchronization meetings with </w:t>
      </w:r>
      <w:r>
        <w:rPr>
          <w:rFonts w:ascii="Fira Sans Light" w:hAnsi="Fira Sans Light" w:eastAsia="Fira Sans Light"/>
          <w:b/>
          <w:i w:val="0"/>
          <w:sz w:val="22"/>
        </w:rPr>
        <w:t>Tech Forward Solutions</w:t>
      </w:r>
      <w:r>
        <w:rPr>
          <w:rFonts w:ascii="Fira Sans Light" w:hAnsi="Fira Sans Light" w:eastAsia="Fira Sans Light"/>
          <w:b w:val="0"/>
          <w:i w:val="0"/>
          <w:sz w:val="22"/>
        </w:rPr>
        <w:t xml:space="preserve"> project leads.</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Company Profile</w:t>
      </w:r>
    </w:p>
    <w:p>
      <w:pPr>
        <w:spacing w:after="160"/>
        <w:jc w:val="both"/>
      </w:pPr>
      <w:r>
        <w:rPr>
          <w:rFonts w:ascii="Fira Sans Light" w:hAnsi="Fira Sans Light" w:eastAsia="Fira Sans Light"/>
          <w:b w:val="0"/>
          <w:i w:val="0"/>
          <w:sz w:val="22"/>
        </w:rPr>
        <w:t>OrbitAvanya Tech LLP (AvanyaEdge) is a technology services firm specializing in enterprise software development, digital transformation, e-governance platforms, and AI/ML solutions. Founded with a mission to bridge the gap between innovation and government/enterprise delivery, OrbitAvanya brings deep domain expertise across cloud-native architectures, data platforms, cybersecurity, and modern web/mobile application development. Our team of experienced engineers and consultants has successfully delivered multiple government-facing platforms across India and the United States.</w:t>
      </w:r>
    </w:p>
    <w:tbl>
      <w:tblPr>
        <w:tblStyle w:val="TableGrid"/>
        <w:tblW w:type="auto" w:w="0"/>
        <w:jc w:val="center"/>
        <w:tblLayout w:type="fixed"/>
        <w:tblLook w:firstColumn="1" w:firstRow="1" w:lastColumn="0" w:lastRow="0" w:noHBand="0" w:noVBand="1" w:val="04A0"/>
      </w:tblPr>
      <w:tblGrid>
        <w:gridCol w:w="5400"/>
        <w:gridCol w:w="5400"/>
      </w:tblGrid>
      <w:tr>
        <w:tc>
          <w:tcPr>
            <w:tcW w:type="dxa" w:w="3600"/>
            <w:shd w:val="clear" w:color="auto" w:fill="1F3864"/>
          </w:tcPr>
          <w:p>
            <w:r/>
            <w:r>
              <w:rPr>
                <w:rFonts w:ascii="Fira Sans Light" w:hAnsi="Fira Sans Light" w:eastAsia="Fira Sans Light"/>
                <w:b/>
                <w:i w:val="0"/>
                <w:color w:val="FFFFFF"/>
                <w:sz w:val="21"/>
              </w:rPr>
              <w:t>Profile Detail</w:t>
            </w:r>
          </w:p>
        </w:tc>
        <w:tc>
          <w:tcPr>
            <w:tcW w:type="dxa" w:w="6480"/>
            <w:shd w:val="clear" w:color="auto" w:fill="1F3864"/>
          </w:tcPr>
          <w:p>
            <w:r/>
            <w:r>
              <w:rPr>
                <w:rFonts w:ascii="Fira Sans Light" w:hAnsi="Fira Sans Light" w:eastAsia="Fira Sans Light"/>
                <w:b/>
                <w:i w:val="0"/>
                <w:color w:val="FFFFFF"/>
                <w:sz w:val="21"/>
              </w:rPr>
              <w:t>Value</w:t>
            </w:r>
          </w:p>
        </w:tc>
      </w:tr>
      <w:tr>
        <w:tc>
          <w:tcPr>
            <w:tcW w:type="dxa" w:w="3600"/>
          </w:tcPr>
          <w:p>
            <w:r/>
            <w:r>
              <w:rPr>
                <w:rFonts w:ascii="Fira Sans Light" w:hAnsi="Fira Sans Light" w:eastAsia="Fira Sans Light"/>
                <w:b w:val="0"/>
                <w:i w:val="0"/>
                <w:sz w:val="20"/>
              </w:rPr>
              <w:t>Company Name</w:t>
            </w:r>
          </w:p>
        </w:tc>
        <w:tc>
          <w:tcPr>
            <w:tcW w:type="dxa" w:w="6480"/>
          </w:tcPr>
          <w:p>
            <w:r/>
            <w:r>
              <w:rPr>
                <w:rFonts w:ascii="Fira Sans Light" w:hAnsi="Fira Sans Light" w:eastAsia="Fira Sans Light"/>
                <w:b w:val="0"/>
                <w:i w:val="0"/>
                <w:sz w:val="20"/>
              </w:rPr>
              <w:t>OrbitAvanya Tech LLP</w:t>
            </w:r>
          </w:p>
        </w:tc>
      </w:tr>
      <w:tr>
        <w:tc>
          <w:tcPr>
            <w:tcW w:type="dxa" w:w="3600"/>
          </w:tcPr>
          <w:p>
            <w:r/>
            <w:r>
              <w:rPr>
                <w:rFonts w:ascii="Fira Sans Light" w:hAnsi="Fira Sans Light" w:eastAsia="Fira Sans Light"/>
                <w:b w:val="0"/>
                <w:i w:val="0"/>
                <w:sz w:val="20"/>
              </w:rPr>
              <w:t>Type</w:t>
            </w:r>
          </w:p>
        </w:tc>
        <w:tc>
          <w:tcPr>
            <w:tcW w:type="dxa" w:w="6480"/>
          </w:tcPr>
          <w:p>
            <w:r/>
            <w:r>
              <w:rPr>
                <w:rFonts w:ascii="Fira Sans Light" w:hAnsi="Fira Sans Light" w:eastAsia="Fira Sans Light"/>
                <w:b w:val="0"/>
                <w:i w:val="0"/>
                <w:sz w:val="20"/>
              </w:rPr>
              <w:t>Limited Liability Partnership (LLP)</w:t>
            </w:r>
          </w:p>
        </w:tc>
      </w:tr>
      <w:tr>
        <w:tc>
          <w:tcPr>
            <w:tcW w:type="dxa" w:w="3600"/>
          </w:tcPr>
          <w:p>
            <w:r/>
            <w:r>
              <w:rPr>
                <w:rFonts w:ascii="Fira Sans Light" w:hAnsi="Fira Sans Light" w:eastAsia="Fira Sans Light"/>
                <w:b w:val="0"/>
                <w:i w:val="0"/>
                <w:sz w:val="20"/>
              </w:rPr>
              <w:t>Headquarters</w:t>
            </w:r>
          </w:p>
        </w:tc>
        <w:tc>
          <w:tcPr>
            <w:tcW w:type="dxa" w:w="6480"/>
          </w:tcPr>
          <w:p>
            <w:r/>
            <w:r>
              <w:rPr>
                <w:rFonts w:ascii="Fira Sans Light" w:hAnsi="Fira Sans Light" w:eastAsia="Fira Sans Light"/>
                <w:b w:val="0"/>
                <w:i w:val="0"/>
                <w:sz w:val="20"/>
              </w:rPr>
              <w:t>Frisco, Texas 75035, USA</w:t>
            </w:r>
          </w:p>
        </w:tc>
      </w:tr>
      <w:tr>
        <w:tc>
          <w:tcPr>
            <w:tcW w:type="dxa" w:w="3600"/>
          </w:tcPr>
          <w:p>
            <w:r/>
            <w:r>
              <w:rPr>
                <w:rFonts w:ascii="Fira Sans Light" w:hAnsi="Fira Sans Light" w:eastAsia="Fira Sans Light"/>
                <w:b w:val="0"/>
                <w:i w:val="0"/>
                <w:sz w:val="20"/>
              </w:rPr>
              <w:t>India Office</w:t>
            </w:r>
          </w:p>
        </w:tc>
        <w:tc>
          <w:tcPr>
            <w:tcW w:type="dxa" w:w="6480"/>
          </w:tcPr>
          <w:p>
            <w:r/>
            <w:r>
              <w:rPr>
                <w:rFonts w:ascii="Fira Sans Light" w:hAnsi="Fira Sans Light" w:eastAsia="Fira Sans Light"/>
                <w:b w:val="0"/>
                <w:i w:val="0"/>
                <w:sz w:val="20"/>
              </w:rPr>
              <w:t>Pune, Maharashtra, India</w:t>
            </w:r>
          </w:p>
        </w:tc>
      </w:tr>
      <w:tr>
        <w:tc>
          <w:tcPr>
            <w:tcW w:type="dxa" w:w="3600"/>
          </w:tcPr>
          <w:p>
            <w:r/>
            <w:r>
              <w:rPr>
                <w:rFonts w:ascii="Fira Sans Light" w:hAnsi="Fira Sans Light" w:eastAsia="Fira Sans Light"/>
                <w:b w:val="0"/>
                <w:i w:val="0"/>
                <w:sz w:val="20"/>
              </w:rPr>
              <w:t>Website</w:t>
            </w:r>
          </w:p>
        </w:tc>
        <w:tc>
          <w:tcPr>
            <w:tcW w:type="dxa" w:w="6480"/>
          </w:tcPr>
          <w:p>
            <w:r/>
            <w:r>
              <w:rPr>
                <w:rFonts w:ascii="Fira Sans Light" w:hAnsi="Fira Sans Light" w:eastAsia="Fira Sans Light"/>
                <w:b w:val="0"/>
                <w:i w:val="0"/>
                <w:sz w:val="20"/>
              </w:rPr>
              <w:t>www.orbitavanyatech.com</w:t>
            </w:r>
          </w:p>
        </w:tc>
      </w:tr>
      <w:tr>
        <w:tc>
          <w:tcPr>
            <w:tcW w:type="dxa" w:w="3600"/>
          </w:tcPr>
          <w:p>
            <w:r/>
            <w:r>
              <w:rPr>
                <w:rFonts w:ascii="Fira Sans Light" w:hAnsi="Fira Sans Light" w:eastAsia="Fira Sans Light"/>
                <w:b w:val="0"/>
                <w:i w:val="0"/>
                <w:sz w:val="20"/>
              </w:rPr>
              <w:t>Phone</w:t>
            </w:r>
          </w:p>
        </w:tc>
        <w:tc>
          <w:tcPr>
            <w:tcW w:type="dxa" w:w="6480"/>
          </w:tcPr>
          <w:p>
            <w:r/>
            <w:r>
              <w:rPr>
                <w:rFonts w:ascii="Fira Sans Light" w:hAnsi="Fira Sans Light" w:eastAsia="Fira Sans Light"/>
                <w:b w:val="0"/>
                <w:i w:val="0"/>
                <w:sz w:val="20"/>
              </w:rPr>
              <w:t>+917021950643</w:t>
            </w:r>
          </w:p>
        </w:tc>
      </w:tr>
      <w:tr>
        <w:tc>
          <w:tcPr>
            <w:tcW w:type="dxa" w:w="3600"/>
          </w:tcPr>
          <w:p>
            <w:r/>
            <w:r>
              <w:rPr>
                <w:rFonts w:ascii="Fira Sans Light" w:hAnsi="Fira Sans Light" w:eastAsia="Fira Sans Light"/>
                <w:b w:val="0"/>
                <w:i w:val="0"/>
                <w:sz w:val="20"/>
              </w:rPr>
              <w:t>NAICS Codes</w:t>
            </w:r>
          </w:p>
        </w:tc>
        <w:tc>
          <w:tcPr>
            <w:tcW w:type="dxa" w:w="6480"/>
          </w:tcPr>
          <w:p>
            <w:r/>
            <w:r>
              <w:rPr>
                <w:rFonts w:ascii="Fira Sans Light" w:hAnsi="Fira Sans Light" w:eastAsia="Fira Sans Light"/>
                <w:b w:val="0"/>
                <w:i w:val="0"/>
                <w:sz w:val="20"/>
              </w:rPr>
              <w:t>541511, 541512, 541519, 541611</w:t>
            </w:r>
          </w:p>
        </w:tc>
      </w:tr>
      <w:tr>
        <w:tc>
          <w:tcPr>
            <w:tcW w:type="dxa" w:w="3600"/>
          </w:tcPr>
          <w:p>
            <w:r/>
            <w:r>
              <w:rPr>
                <w:rFonts w:ascii="Fira Sans Light" w:hAnsi="Fira Sans Light" w:eastAsia="Fira Sans Light"/>
                <w:b w:val="0"/>
                <w:i w:val="0"/>
                <w:sz w:val="20"/>
              </w:rPr>
              <w:t>Certifications</w:t>
            </w:r>
          </w:p>
        </w:tc>
        <w:tc>
          <w:tcPr>
            <w:tcW w:type="dxa" w:w="6480"/>
          </w:tcPr>
          <w:p>
            <w:r/>
            <w:r>
              <w:rPr>
                <w:rFonts w:ascii="Fira Sans Light" w:hAnsi="Fira Sans Light" w:eastAsia="Fira Sans Light"/>
                <w:b w:val="0"/>
                <w:i w:val="0"/>
                <w:sz w:val="20"/>
              </w:rPr>
              <w:t>MSME (India) · SAM.gov Registered</w:t>
            </w:r>
          </w:p>
        </w:tc>
      </w:tr>
    </w:tbl>
    <w:p>
      <w:pPr>
        <w:spacing w:after="80"/>
      </w:pP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Appendix</w:t>
      </w:r>
    </w:p>
    <w:p>
      <w:pPr>
        <w:spacing w:before="200" w:after="80"/>
      </w:pPr>
      <w:r>
        <w:rPr>
          <w:rFonts w:ascii="Fira Sans SemiBold" w:hAnsi="Fira Sans SemiBold" w:eastAsia="Fira Sans SemiBold"/>
          <w:b/>
          <w:i w:val="0"/>
          <w:sz w:val="25"/>
        </w:rPr>
        <w:t>Appendix A — Past Performance</w:t>
      </w:r>
    </w:p>
    <w:tbl>
      <w:tblPr>
        <w:tblStyle w:val="TableGrid"/>
        <w:tblW w:type="auto" w:w="0"/>
        <w:jc w:val="center"/>
        <w:tblLayout w:type="fixed"/>
        <w:tblLook w:firstColumn="1" w:firstRow="1" w:lastColumn="0" w:lastRow="0" w:noHBand="0" w:noVBand="1" w:val="04A0"/>
      </w:tblPr>
      <w:tblGrid>
        <w:gridCol w:w="2700"/>
        <w:gridCol w:w="2700"/>
        <w:gridCol w:w="2700"/>
        <w:gridCol w:w="2700"/>
      </w:tblGrid>
      <w:tr>
        <w:tc>
          <w:tcPr>
            <w:tcW w:type="dxa" w:w="3168"/>
            <w:shd w:val="clear" w:color="auto" w:fill="1F3864"/>
          </w:tcPr>
          <w:p>
            <w:r/>
            <w:r>
              <w:rPr>
                <w:rFonts w:ascii="Fira Sans Light" w:hAnsi="Fira Sans Light" w:eastAsia="Fira Sans Light"/>
                <w:b/>
                <w:i w:val="0"/>
                <w:color w:val="FFFFFF"/>
                <w:sz w:val="21"/>
              </w:rPr>
              <w:t>Project</w:t>
            </w:r>
          </w:p>
        </w:tc>
        <w:tc>
          <w:tcPr>
            <w:tcW w:type="dxa" w:w="2592"/>
            <w:shd w:val="clear" w:color="auto" w:fill="1F3864"/>
          </w:tcPr>
          <w:p>
            <w:r/>
            <w:r>
              <w:rPr>
                <w:rFonts w:ascii="Fira Sans Light" w:hAnsi="Fira Sans Light" w:eastAsia="Fira Sans Light"/>
                <w:b/>
                <w:i w:val="0"/>
                <w:color w:val="FFFFFF"/>
                <w:sz w:val="21"/>
              </w:rPr>
              <w:t>Client</w:t>
            </w:r>
          </w:p>
        </w:tc>
        <w:tc>
          <w:tcPr>
            <w:tcW w:type="dxa" w:w="1440"/>
            <w:shd w:val="clear" w:color="auto" w:fill="1F3864"/>
          </w:tcPr>
          <w:p>
            <w:r/>
            <w:r>
              <w:rPr>
                <w:rFonts w:ascii="Fira Sans Light" w:hAnsi="Fira Sans Light" w:eastAsia="Fira Sans Light"/>
                <w:b/>
                <w:i w:val="0"/>
                <w:color w:val="FFFFFF"/>
                <w:sz w:val="21"/>
              </w:rPr>
              <w:t>Period</w:t>
            </w:r>
          </w:p>
        </w:tc>
        <w:tc>
          <w:tcPr>
            <w:tcW w:type="dxa" w:w="2880"/>
            <w:shd w:val="clear" w:color="auto" w:fill="1F3864"/>
          </w:tcPr>
          <w:p>
            <w:r/>
            <w:r>
              <w:rPr>
                <w:rFonts w:ascii="Fira Sans Light" w:hAnsi="Fira Sans Light" w:eastAsia="Fira Sans Light"/>
                <w:b/>
                <w:i w:val="0"/>
                <w:color w:val="FFFFFF"/>
                <w:sz w:val="21"/>
              </w:rPr>
              <w:t>Relevance</w:t>
            </w:r>
          </w:p>
        </w:tc>
      </w:tr>
      <w:tr>
        <w:tc>
          <w:tcPr>
            <w:tcW w:type="dxa" w:w="3168"/>
          </w:tcPr>
          <w:p>
            <w:r/>
            <w:r>
              <w:rPr>
                <w:rFonts w:ascii="Fira Sans Light" w:hAnsi="Fira Sans Light" w:eastAsia="Fira Sans Light"/>
                <w:b w:val="0"/>
                <w:i w:val="0"/>
                <w:sz w:val="20"/>
              </w:rPr>
              <w:t>Enterprise Data Intelligence Suite</w:t>
            </w:r>
          </w:p>
        </w:tc>
        <w:tc>
          <w:tcPr>
            <w:tcW w:type="dxa" w:w="2592"/>
          </w:tcPr>
          <w:p>
            <w:r/>
            <w:r>
              <w:rPr>
                <w:rFonts w:ascii="Fira Sans Light" w:hAnsi="Fira Sans Light" w:eastAsia="Fira Sans Light"/>
                <w:b w:val="0"/>
                <w:i w:val="0"/>
                <w:sz w:val="20"/>
              </w:rPr>
              <w:t>Global Logistics Corp</w:t>
            </w:r>
          </w:p>
        </w:tc>
        <w:tc>
          <w:tcPr>
            <w:tcW w:type="dxa" w:w="1440"/>
          </w:tcPr>
          <w:p>
            <w:r/>
            <w:r>
              <w:rPr>
                <w:rFonts w:ascii="Fira Sans Light" w:hAnsi="Fira Sans Light" w:eastAsia="Fira Sans Light"/>
                <w:b w:val="0"/>
                <w:i w:val="0"/>
                <w:sz w:val="20"/>
              </w:rPr>
              <w:t>2022-2023</w:t>
            </w:r>
          </w:p>
        </w:tc>
        <w:tc>
          <w:tcPr>
            <w:tcW w:type="dxa" w:w="2880"/>
          </w:tcPr>
          <w:p>
            <w:r/>
            <w:r>
              <w:rPr>
                <w:rFonts w:ascii="Fira Sans Light" w:hAnsi="Fira Sans Light" w:eastAsia="Fira Sans Light"/>
                <w:b w:val="0"/>
                <w:i w:val="0"/>
                <w:sz w:val="20"/>
              </w:rPr>
              <w:t xml:space="preserve">Implemented a similar </w:t>
            </w:r>
            <w:r>
              <w:rPr>
                <w:rFonts w:ascii="Fira Sans Light" w:hAnsi="Fira Sans Light" w:eastAsia="Fira Sans Light"/>
                <w:b/>
                <w:i w:val="0"/>
                <w:sz w:val="20"/>
              </w:rPr>
              <w:t>Python/AWS</w:t>
            </w:r>
            <w:r>
              <w:rPr>
                <w:rFonts w:ascii="Fira Sans Light" w:hAnsi="Fira Sans Light" w:eastAsia="Fira Sans Light"/>
                <w:b w:val="0"/>
                <w:i w:val="0"/>
                <w:sz w:val="20"/>
              </w:rPr>
              <w:t xml:space="preserve"> analytics pipeline that reduced reporting time by </w:t>
            </w:r>
            <w:r>
              <w:rPr>
                <w:rFonts w:ascii="Fira Sans Light" w:hAnsi="Fira Sans Light" w:eastAsia="Fira Sans Light"/>
                <w:b/>
                <w:i w:val="0"/>
                <w:sz w:val="20"/>
              </w:rPr>
              <w:t>40%</w:t>
            </w:r>
            <w:r>
              <w:rPr>
                <w:rFonts w:ascii="Fira Sans Light" w:hAnsi="Fira Sans Light" w:eastAsia="Fira Sans Light"/>
                <w:b w:val="0"/>
                <w:i w:val="0"/>
                <w:sz w:val="20"/>
              </w:rPr>
              <w:t>.</w:t>
            </w:r>
          </w:p>
        </w:tc>
      </w:tr>
      <w:tr>
        <w:tc>
          <w:tcPr>
            <w:tcW w:type="dxa" w:w="3168"/>
          </w:tcPr>
          <w:p>
            <w:r/>
            <w:r>
              <w:rPr>
                <w:rFonts w:ascii="Fira Sans Light" w:hAnsi="Fira Sans Light" w:eastAsia="Fira Sans Light"/>
                <w:b w:val="0"/>
                <w:i w:val="0"/>
                <w:sz w:val="20"/>
              </w:rPr>
              <w:t>GovTech Analytics Portal</w:t>
            </w:r>
          </w:p>
        </w:tc>
        <w:tc>
          <w:tcPr>
            <w:tcW w:type="dxa" w:w="2592"/>
          </w:tcPr>
          <w:p>
            <w:r/>
            <w:r>
              <w:rPr>
                <w:rFonts w:ascii="Fira Sans Light" w:hAnsi="Fira Sans Light" w:eastAsia="Fira Sans Light"/>
                <w:b w:val="0"/>
                <w:i w:val="0"/>
                <w:sz w:val="20"/>
              </w:rPr>
              <w:t>Municipal Health Dept</w:t>
            </w:r>
          </w:p>
        </w:tc>
        <w:tc>
          <w:tcPr>
            <w:tcW w:type="dxa" w:w="1440"/>
          </w:tcPr>
          <w:p>
            <w:r/>
            <w:r>
              <w:rPr>
                <w:rFonts w:ascii="Fira Sans Light" w:hAnsi="Fira Sans Light" w:eastAsia="Fira Sans Light"/>
                <w:b w:val="0"/>
                <w:i w:val="0"/>
                <w:sz w:val="20"/>
              </w:rPr>
              <w:t>2021-2022</w:t>
            </w:r>
          </w:p>
        </w:tc>
        <w:tc>
          <w:tcPr>
            <w:tcW w:type="dxa" w:w="2880"/>
          </w:tcPr>
          <w:p>
            <w:r/>
            <w:r>
              <w:rPr>
                <w:rFonts w:ascii="Fira Sans Light" w:hAnsi="Fira Sans Light" w:eastAsia="Fira Sans Light"/>
                <w:b w:val="0"/>
                <w:i w:val="0"/>
                <w:sz w:val="20"/>
              </w:rPr>
              <w:t xml:space="preserve">Deployed a secure </w:t>
            </w:r>
            <w:r>
              <w:rPr>
                <w:rFonts w:ascii="Fira Sans Light" w:hAnsi="Fira Sans Light" w:eastAsia="Fira Sans Light"/>
                <w:b/>
                <w:i w:val="0"/>
                <w:sz w:val="20"/>
              </w:rPr>
              <w:t>PostgreSQL</w:t>
            </w:r>
            <w:r>
              <w:rPr>
                <w:rFonts w:ascii="Fira Sans Light" w:hAnsi="Fira Sans Light" w:eastAsia="Fira Sans Light"/>
                <w:b w:val="0"/>
                <w:i w:val="0"/>
                <w:sz w:val="20"/>
              </w:rPr>
              <w:t xml:space="preserve"> based dashboard meeting strict government data privacy mandates.</w:t>
            </w:r>
          </w:p>
        </w:tc>
      </w:tr>
    </w:tbl>
    <w:p>
      <w:pPr>
        <w:spacing w:after="80"/>
      </w:pPr>
    </w:p>
    <w:p>
      <w:pPr>
        <w:spacing w:before="200" w:after="80"/>
      </w:pPr>
      <w:r>
        <w:rPr>
          <w:rFonts w:ascii="Fira Sans SemiBold" w:hAnsi="Fira Sans SemiBold" w:eastAsia="Fira Sans SemiBold"/>
          <w:b/>
          <w:i w:val="0"/>
          <w:sz w:val="25"/>
        </w:rPr>
        <w:t>Appendix B — Team &amp; Leadership</w:t>
      </w:r>
    </w:p>
    <w:p>
      <w:pPr>
        <w:spacing w:after="160"/>
        <w:jc w:val="both"/>
      </w:pPr>
      <w:r>
        <w:rPr>
          <w:rFonts w:ascii="Fira Sans Light" w:hAnsi="Fira Sans Light" w:eastAsia="Fira Sans Light"/>
          <w:b w:val="0"/>
          <w:i w:val="0"/>
          <w:sz w:val="22"/>
        </w:rPr>
        <w:t>OrbitAvanya Tech LLP's leadership team comprises professionals with extensive backgrounds in enterprise software delivery, cloud architecture, AI/ML systems, and government program management. Full team profiles and resumes are available upon request.</w:t>
      </w:r>
    </w:p>
    <w:sectPr w:rsidR="00FC693F" w:rsidRPr="0006063C" w:rsidSect="00034616">
      <w:headerReference w:type="first" r:id="rId9"/>
      <w:footerReference w:type="first" r:id="rId10"/>
      <w:headerReference w:type="default" r:id="rId11"/>
      <w:footerReference w:type="default" r:id="rId12"/>
      <w:pgSz w:w="12240" w:h="15840"/>
      <w:pgMar w:top="720" w:right="720" w:bottom="720" w:left="72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tc>
      <w:tc>
        <w:tcPr>
          <w:tcW w:type="dxa" w:w="5400"/>
        </w:tcPr>
        <w:p>
          <w:pPr>
            <w:jc w:val="right"/>
          </w:pPr>
          <w:r/>
          <w:r>
            <w:rPr>
              <w:rFonts w:ascii="Fira Sans Light" w:hAnsi="Fira Sans Light" w:eastAsia="Fira Sans Light"/>
              <w:b w:val="0"/>
              <w:i w:val="0"/>
              <w:color w:val="595959"/>
              <w:sz w:val="16"/>
            </w:rPr>
            <w:t>OrbitAvanya Tech LLP</w:t>
            <w:br/>
          </w:r>
          <w:r>
            <w:rPr>
              <w:rFonts w:ascii="Fira Sans Light" w:hAnsi="Fira Sans Light" w:eastAsia="Fira Sans Light"/>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Fira Sans Light" w:hAnsi="Fira Sans Light" w:eastAsia="Fira Sans Light"/>
              <w:b w:val="0"/>
              <w:i w:val="0"/>
              <w:sz w:val="20"/>
            </w:rPr>
            <w:t>Customer</w:t>
            <w:br/>
          </w:r>
          <w:r>
            <w:rPr>
              <w:rFonts w:ascii="Fira Sans SemiBold" w:hAnsi="Fira Sans SemiBold" w:eastAsia="Fira Sans SemiBold"/>
              <w:b/>
              <w:i w:val="0"/>
              <w:sz w:val="20"/>
            </w:rPr>
            <w:t>TechForward Solutions LLC</w:t>
          </w:r>
        </w:p>
      </w:tc>
      <w:tc>
        <w:tcPr>
          <w:tcW w:type="dxa" w:w="5400"/>
        </w:tcPr>
        <w:p>
          <w:pPr>
            <w:jc w:val="right"/>
          </w:pPr>
          <w:r/>
          <w:r>
            <w:rPr>
              <w:rFonts w:ascii="Fira Sans SemiBold" w:hAnsi="Fira Sans SemiBold" w:eastAsia="Fira Sans SemiBold"/>
              <w:b/>
              <w:i w:val="0"/>
              <w:sz w:val="20"/>
            </w:rPr>
            <w:t>Proposal</w:t>
            <w:br/>
          </w:r>
          <w:r>
            <w:rPr>
              <w:rFonts w:ascii="Fira Sans Light" w:hAnsi="Fira Sans Light" w:eastAsia="Fira Sans Light"/>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