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10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graph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Calibri"/>
          <w:b/>
          <w:i w:val="0"/>
          <w:color w:val="1F3864"/>
          <w:sz w:val="56"/>
        </w:rPr>
        <w:t>Partnership Proposal</w:t>
      </w:r>
    </w:p>
    <w:p>
      <w:pPr>
        <w:spacing w:after="400"/>
        <w:jc w:val="center"/>
      </w:pPr>
      <w:r>
        <w:rPr>
          <w:rFonts w:ascii="Calibri" w:hAnsi="Calibri" w:eastAsia="Calibri"/>
          <w:b w:val="0"/>
          <w:i w:val="0"/>
          <w:sz w:val="28"/>
        </w:rPr>
        <w:t>Strategic Partnership Proposal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95959"/>
          <w:sz w:val="19"/>
        </w:rPr>
        <w:t>Prepared for: HOPE PULSE FOUNDATION FOR COMMUNITY DEVELOPMENT</w:t>
      </w:r>
      <w:r>
        <w:rPr>
          <w:rFonts w:ascii="Calibri" w:hAnsi="Calibri" w:eastAsia="Calibri"/>
          <w:b w:val="0"/>
          <w:i w:val="0"/>
          <w:color w:val="595959"/>
          <w:sz w:val="19"/>
        </w:rPr>
        <w:t xml:space="preserve">  |  </w:t>
      </w:r>
      <w:r>
        <w:rPr>
          <w:rFonts w:ascii="Calibri" w:hAnsi="Calibri" w:eastAsia="Calibri"/>
          <w:b w:val="0"/>
          <w:i w:val="0"/>
          <w:color w:val="595959"/>
          <w:sz w:val="19"/>
        </w:rPr>
        <w:t>Prepared by: Ranjeet Kumar — Founder &amp; CEO, OrbitAvanya Tech LLP (AvanyaEdge)</w:t>
      </w:r>
      <w:r>
        <w:rPr>
          <w:rFonts w:ascii="Calibri" w:hAnsi="Calibri" w:eastAsia="Calibri"/>
          <w:b w:val="0"/>
          <w:i w:val="0"/>
          <w:color w:val="595959"/>
          <w:sz w:val="19"/>
        </w:rPr>
        <w:t xml:space="preserve">  |  </w:t>
      </w:r>
      <w:r>
        <w:rPr>
          <w:rFonts w:ascii="Calibri" w:hAnsi="Calibri" w:eastAsia="Calibri"/>
          <w:b w:val="0"/>
          <w:i w:val="0"/>
          <w:color w:val="595959"/>
          <w:sz w:val="19"/>
        </w:rPr>
        <w:t>Engagement Reference: OAT-CES-2026-HOPE_PULSE_FOUNDATION_FOR_COMMUNITY_DEVELOPMENT-FULL</w:t>
      </w:r>
      <w:r>
        <w:rPr>
          <w:rFonts w:ascii="Calibri" w:hAnsi="Calibri" w:eastAsia="Calibri"/>
          <w:b w:val="0"/>
          <w:i w:val="0"/>
          <w:color w:val="595959"/>
          <w:sz w:val="19"/>
        </w:rPr>
        <w:t xml:space="preserve">  |  </w:t>
      </w:r>
      <w:r>
        <w:rPr>
          <w:rFonts w:ascii="Calibri" w:hAnsi="Calibri" w:eastAsia="Calibri"/>
          <w:b w:val="0"/>
          <w:i w:val="0"/>
          <w:color w:val="595959"/>
          <w:sz w:val="19"/>
        </w:rPr>
        <w:t>Proposal Date: July 21, 2026</w:t>
      </w:r>
      <w:r>
        <w:rPr>
          <w:rFonts w:ascii="Calibri" w:hAnsi="Calibri" w:eastAsia="Calibri"/>
          <w:b w:val="0"/>
          <w:i w:val="0"/>
          <w:color w:val="595959"/>
          <w:sz w:val="19"/>
        </w:rPr>
        <w:t xml:space="preserve">  |  </w:t>
      </w:r>
      <w:r>
        <w:rPr>
          <w:rFonts w:ascii="Calibri" w:hAnsi="Calibri" w:eastAsia="Calibri"/>
          <w:b w:val="0"/>
          <w:i w:val="0"/>
          <w:color w:val="595959"/>
          <w:sz w:val="19"/>
        </w:rPr>
        <w:t>Validity: 90 days from proposal date</w:t>
      </w:r>
    </w:p>
    <w:p>
      <w:r>
        <w:br w:type="page"/>
      </w:r>
    </w:p>
    <w:p>
      <w:pPr>
        <w:spacing w:after="200"/>
      </w:pPr>
      <w:r>
        <w:rPr>
          <w:rFonts w:ascii="Calibri" w:hAnsi="Calibri" w:eastAsia="Calibri"/>
          <w:b/>
          <w:i w:val="0"/>
          <w:color w:val="1F3864"/>
          <w:sz w:val="40"/>
        </w:rPr>
        <w:t>Content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>01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Executive Summary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>02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Strategic Context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>03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Scope of Work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>04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Our Proposed Solution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>05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Partnership Roadmap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>06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Your Investment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>07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Company Profile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 w:eastAsia="Calibri"/>
                <w:b/>
                <w:i w:val="0"/>
                <w:color w:val="1F3864"/>
                <w:sz w:val="22"/>
              </w:rPr>
              <w:t>08</w:t>
            </w:r>
          </w:p>
        </w:tc>
        <w:tc>
          <w:tcPr>
            <w:tcW w:type="dxa" w:w="9936"/>
          </w:tcPr>
          <w:p>
            <w:r>
              <w:rPr>
                <w:rFonts w:ascii="Calibri" w:hAnsi="Calibri" w:eastAsia="Calibri"/>
                <w:b w:val="0"/>
                <w:i w:val="0"/>
                <w:sz w:val="22"/>
              </w:rPr>
              <w:t>Appendix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400"/>
            <w:shd w:val="clear" w:color="auto" w:fill="F2F2F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Contact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13352 Kettle Camp Rd</w:t>
            </w:r>
          </w:p>
          <w:p>
            <w:r>
              <w:rPr>
                <w:rFonts w:ascii="Calibri" w:hAnsi="Calibri" w:eastAsia="Calibri"/>
                <w:b w:val="0"/>
                <w:i w:val="0"/>
                <w:sz w:val="20"/>
              </w:rPr>
              <w:t>Frisco, Texas 75035</w:t>
            </w:r>
          </w:p>
        </w:tc>
        <w:tc>
          <w:tcPr>
            <w:tcW w:type="dxa" w:w="5400"/>
            <w:shd w:val="clear" w:color="auto" w:fill="F2F2F2"/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Phone: +917021950643</w:t>
            </w:r>
          </w:p>
          <w:p>
            <w:pPr>
              <w:jc w:val="right"/>
            </w:pPr>
            <w:r>
              <w:rPr>
                <w:rFonts w:ascii="Calibri" w:hAnsi="Calibri" w:eastAsia="Calibri"/>
                <w:b w:val="0"/>
                <w:i w:val="0"/>
                <w:sz w:val="20"/>
              </w:rPr>
              <w:t>www.orbitavanyatech.com</w:t>
            </w:r>
          </w:p>
        </w:tc>
      </w:tr>
      <w:tr>
        <w:tc>
          <w:tcPr>
            <w:tcW w:type="dxa" w:w="5400"/>
            <w:gridSpan w:val="2"/>
            <w:shd w:val="clear" w:color="auto" w:fill="D9D9D9"/>
          </w:tcPr>
          <w:p>
            <w:pPr>
              <w:spacing w:after="120"/>
            </w:pPr>
            <w:r/>
            <w:r>
              <w:rPr>
                <w:rFonts w:ascii="Calibri" w:hAnsi="Calibri" w:eastAsia="Calibri"/>
                <w:b w:val="0"/>
                <w:i w:val="0"/>
                <w:color w:val="595959"/>
                <w:sz w:val="17"/>
              </w:rPr>
              <w:t>This document contains proprietary and confidential information of OrbitAvanya Tech LLP and the recipient organization. It is submitted for the sole purpose of evaluating a potential business arrangement or technical contract engagement. No portion of this document may be reproduced, stored in a retrieval system, or transmitted in any form or by any means without prior written authorization from OrbitAvanya Tech LLP.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Calibri" w:hAnsi="Calibri" w:eastAsia="Calibri"/>
          <w:b/>
          <w:i w:val="0"/>
          <w:color w:val="1F3864"/>
          <w:sz w:val="34"/>
        </w:rPr>
        <w:t>Executive Summary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 xml:space="preserve">OrbitAvanya Tech LLP proposes a strategic partnership with EverPulse Foundation to co‑create a </w:t>
      </w:r>
      <w:r>
        <w:rPr>
          <w:rFonts w:ascii="Calibri" w:hAnsi="Calibri" w:eastAsia="Calibri"/>
          <w:b/>
          <w:i w:val="0"/>
          <w:sz w:val="22"/>
        </w:rPr>
        <w:t>digital acceleration platform</w:t>
      </w:r>
      <w:r>
        <w:rPr>
          <w:rFonts w:ascii="Calibri" w:hAnsi="Calibri" w:eastAsia="Calibri"/>
          <w:b w:val="0"/>
          <w:i w:val="0"/>
          <w:sz w:val="22"/>
        </w:rPr>
        <w:t xml:space="preserve"> that streamlines the full lifecycle of pediatric cardiac technology funding — from grant application and donor matching to portfolio monitoring and impact reporting. EverPulse’s mission to deploy </w:t>
      </w:r>
      <w:r>
        <w:rPr>
          <w:rFonts w:ascii="Calibri" w:hAnsi="Calibri" w:eastAsia="Calibri"/>
          <w:b/>
          <w:i w:val="0"/>
          <w:sz w:val="22"/>
        </w:rPr>
        <w:t>non‑dilutive grants, directed donations, and program‑related investments</w:t>
      </w:r>
      <w:r>
        <w:rPr>
          <w:rFonts w:ascii="Calibri" w:hAnsi="Calibri" w:eastAsia="Calibri"/>
          <w:b w:val="0"/>
          <w:i w:val="0"/>
          <w:sz w:val="22"/>
        </w:rPr>
        <w:t xml:space="preserve"> into early‑stage cardiac innovations demands a secure, scalable, and data‑rich technology backbone. OrbitAvanya brings </w:t>
      </w:r>
      <w:r>
        <w:rPr>
          <w:rFonts w:ascii="Calibri" w:hAnsi="Calibri" w:eastAsia="Calibri"/>
          <w:b/>
          <w:i w:val="0"/>
          <w:sz w:val="22"/>
        </w:rPr>
        <w:t>proprietary products</w:t>
      </w:r>
      <w:r>
        <w:rPr>
          <w:rFonts w:ascii="Calibri" w:hAnsi="Calibri" w:eastAsia="Calibri"/>
          <w:b w:val="0"/>
          <w:i w:val="0"/>
          <w:sz w:val="22"/>
        </w:rPr>
        <w:t xml:space="preserve"> such as the </w:t>
      </w:r>
      <w:r>
        <w:rPr>
          <w:rFonts w:ascii="Calibri" w:hAnsi="Calibri" w:eastAsia="Calibri"/>
          <w:b/>
          <w:i w:val="0"/>
          <w:sz w:val="22"/>
        </w:rPr>
        <w:t>OrbitAvanya AI Analytics Dashboard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Cloud Migrator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e‑Gov Portal</w:t>
      </w:r>
      <w:r>
        <w:rPr>
          <w:rFonts w:ascii="Calibri" w:hAnsi="Calibri" w:eastAsia="Calibri"/>
          <w:b w:val="0"/>
          <w:i w:val="0"/>
          <w:sz w:val="22"/>
        </w:rPr>
        <w:t xml:space="preserve">, and a configurable </w:t>
      </w:r>
      <w:r>
        <w:rPr>
          <w:rFonts w:ascii="Calibri" w:hAnsi="Calibri" w:eastAsia="Calibri"/>
          <w:b/>
          <w:i w:val="0"/>
          <w:sz w:val="22"/>
        </w:rPr>
        <w:t>Grant Management Module</w:t>
      </w:r>
      <w:r>
        <w:rPr>
          <w:rFonts w:ascii="Calibri" w:hAnsi="Calibri" w:eastAsia="Calibri"/>
          <w:b w:val="0"/>
          <w:i w:val="0"/>
          <w:sz w:val="22"/>
        </w:rPr>
        <w:t xml:space="preserve"> built on our modern </w:t>
      </w:r>
      <w:r>
        <w:rPr>
          <w:rFonts w:ascii="Calibri" w:hAnsi="Calibri" w:eastAsia="Calibri"/>
          <w:b/>
          <w:i w:val="0"/>
          <w:sz w:val="22"/>
        </w:rPr>
        <w:t>React/Next.js, Python/FastAPI, Node.js, PostgreSQL/MongoDB, AWS</w:t>
      </w:r>
      <w:r>
        <w:rPr>
          <w:rFonts w:ascii="Calibri" w:hAnsi="Calibri" w:eastAsia="Calibri"/>
          <w:b w:val="0"/>
          <w:i w:val="0"/>
          <w:sz w:val="22"/>
        </w:rPr>
        <w:t xml:space="preserve"> stack. Together we can deliver a </w:t>
      </w:r>
      <w:r>
        <w:rPr>
          <w:rFonts w:ascii="Calibri" w:hAnsi="Calibri" w:eastAsia="Calibri"/>
          <w:b/>
          <w:i w:val="0"/>
          <w:sz w:val="22"/>
        </w:rPr>
        <w:t>joint SaaS offering</w:t>
      </w:r>
      <w:r>
        <w:rPr>
          <w:rFonts w:ascii="Calibri" w:hAnsi="Calibri" w:eastAsia="Calibri"/>
          <w:b w:val="0"/>
          <w:i w:val="0"/>
          <w:sz w:val="22"/>
        </w:rPr>
        <w:t xml:space="preserve"> that reduces administrative overhead by </w:t>
      </w:r>
      <w:r>
        <w:rPr>
          <w:rFonts w:ascii="Calibri" w:hAnsi="Calibri" w:eastAsia="Calibri"/>
          <w:b/>
          <w:i w:val="0"/>
          <w:sz w:val="22"/>
        </w:rPr>
        <w:t>up to 40 %</w:t>
      </w:r>
      <w:r>
        <w:rPr>
          <w:rFonts w:ascii="Calibri" w:hAnsi="Calibri" w:eastAsia="Calibri"/>
          <w:b w:val="0"/>
          <w:i w:val="0"/>
          <w:sz w:val="22"/>
        </w:rPr>
        <w:t xml:space="preserve">, accelerates deal flow through </w:t>
      </w:r>
      <w:r>
        <w:rPr>
          <w:rFonts w:ascii="Calibri" w:hAnsi="Calibri" w:eastAsia="Calibri"/>
          <w:b/>
          <w:i w:val="0"/>
          <w:sz w:val="22"/>
        </w:rPr>
        <w:t>AI‑driven matching</w:t>
      </w:r>
      <w:r>
        <w:rPr>
          <w:rFonts w:ascii="Calibri" w:hAnsi="Calibri" w:eastAsia="Calibri"/>
          <w:b w:val="0"/>
          <w:i w:val="0"/>
          <w:sz w:val="22"/>
        </w:rPr>
        <w:t xml:space="preserve">, and provides real‑time </w:t>
      </w:r>
      <w:r>
        <w:rPr>
          <w:rFonts w:ascii="Calibri" w:hAnsi="Calibri" w:eastAsia="Calibri"/>
          <w:b/>
          <w:i w:val="0"/>
          <w:sz w:val="22"/>
        </w:rPr>
        <w:t>impact analytics</w:t>
      </w:r>
      <w:r>
        <w:rPr>
          <w:rFonts w:ascii="Calibri" w:hAnsi="Calibri" w:eastAsia="Calibri"/>
          <w:b w:val="0"/>
          <w:i w:val="0"/>
          <w:sz w:val="22"/>
        </w:rPr>
        <w:t xml:space="preserve"> to donors and stakeholders. This partnership unlocks new revenue streams for OrbitAvanya via a </w:t>
      </w:r>
      <w:r>
        <w:rPr>
          <w:rFonts w:ascii="Calibri" w:hAnsi="Calibri" w:eastAsia="Calibri"/>
          <w:b/>
          <w:i w:val="0"/>
          <w:sz w:val="22"/>
        </w:rPr>
        <w:t>revenue‑share model</w:t>
      </w:r>
      <w:r>
        <w:rPr>
          <w:rFonts w:ascii="Calibri" w:hAnsi="Calibri" w:eastAsia="Calibri"/>
          <w:b w:val="0"/>
          <w:i w:val="0"/>
          <w:sz w:val="22"/>
        </w:rPr>
        <w:t xml:space="preserve"> while empowering EverPulse to scale its funding operations globally without expanding headcount.</w:t>
      </w: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Key Highlights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>End‑to‑end Grant Lifecycle Automation</w:t>
      </w:r>
      <w:r>
        <w:rPr>
          <w:rFonts w:ascii="Calibri" w:hAnsi="Calibri" w:eastAsia="Calibri"/>
          <w:b w:val="0"/>
          <w:i w:val="0"/>
          <w:sz w:val="22"/>
        </w:rPr>
        <w:t xml:space="preserve"> – from submission to compliance reporting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>AI‑Powered Donor‑Project Matching</w:t>
      </w:r>
      <w:r>
        <w:rPr>
          <w:rFonts w:ascii="Calibri" w:hAnsi="Calibri" w:eastAsia="Calibri"/>
          <w:b w:val="0"/>
          <w:i w:val="0"/>
          <w:sz w:val="22"/>
        </w:rPr>
        <w:t xml:space="preserve"> – increases capital deployment efficiency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>Real‑Time Impact Dashboard</w:t>
      </w:r>
      <w:r>
        <w:rPr>
          <w:rFonts w:ascii="Calibri" w:hAnsi="Calibri" w:eastAsia="Calibri"/>
          <w:b w:val="0"/>
          <w:i w:val="0"/>
          <w:sz w:val="22"/>
        </w:rPr>
        <w:t xml:space="preserve"> – gives donors transparent outcome metrics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>Secure Cloud‑Native Architecture</w:t>
      </w:r>
      <w:r>
        <w:rPr>
          <w:rFonts w:ascii="Calibri" w:hAnsi="Calibri" w:eastAsia="Calibri"/>
          <w:b w:val="0"/>
          <w:i w:val="0"/>
          <w:sz w:val="22"/>
        </w:rPr>
        <w:t xml:space="preserve"> – HIPAA‑ready, SOC 2 compliant via OrbitAvanya Cloud Migrator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>Co‑Branded Accelerator Portal</w:t>
      </w:r>
      <w:r>
        <w:rPr>
          <w:rFonts w:ascii="Calibri" w:hAnsi="Calibri" w:eastAsia="Calibri"/>
          <w:b w:val="0"/>
          <w:i w:val="0"/>
          <w:sz w:val="22"/>
        </w:rPr>
        <w:t xml:space="preserve"> – white‑label startup engagement hub for pitch competitions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sz w:val="22"/>
        </w:rPr>
        <w:t>Revenue‑Share / Co‑Investment Model</w:t>
      </w:r>
      <w:r>
        <w:rPr>
          <w:rFonts w:ascii="Calibri" w:hAnsi="Calibri" w:eastAsia="Calibri"/>
          <w:b w:val="0"/>
          <w:i w:val="0"/>
          <w:sz w:val="22"/>
        </w:rPr>
        <w:t xml:space="preserve"> – aligns incentives and lowers upfront cost</w:t>
      </w:r>
    </w:p>
    <w:p>
      <w:pPr>
        <w:spacing w:before="240"/>
      </w:pPr>
      <w:r>
        <w:rPr>
          <w:rFonts w:ascii="Calibri" w:hAnsi="Calibri" w:eastAsia="Calibri"/>
          <w:b w:val="0"/>
          <w:i w:val="0"/>
          <w:sz w:val="22"/>
        </w:rPr>
        <w:t>Respectfully,</w:t>
        <w:br/>
        <w:br/>
      </w:r>
      <w:r>
        <w:rPr>
          <w:rFonts w:ascii="Calibri" w:hAnsi="Calibri" w:eastAsia="Calibri"/>
          <w:b/>
          <w:i w:val="0"/>
          <w:sz w:val="22"/>
        </w:rPr>
        <w:t>Ranjeet Kumar Singh</w:t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22"/>
        </w:rPr>
        <w:t>Founder &amp; CEO</w:t>
      </w:r>
    </w:p>
    <w:p>
      <w:pPr>
        <w:spacing w:after="0"/>
      </w:pPr>
      <w:r>
        <w:rPr>
          <w:rFonts w:ascii="Calibri" w:hAnsi="Calibri" w:eastAsia="Calibri"/>
          <w:b w:val="0"/>
          <w:i w:val="0"/>
          <w:sz w:val="22"/>
        </w:rPr>
        <w:t>OrbitAvanya Tech LLP (AvanyaEdge)</w:t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Calibri" w:hAnsi="Calibri" w:eastAsia="Calibri"/>
          <w:b/>
          <w:i w:val="0"/>
          <w:color w:val="1F3864"/>
          <w:sz w:val="34"/>
        </w:rPr>
        <w:t>Strategic Context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 xml:space="preserve">The pediatric cardiac technology sector is experiencing a surge in early‑stage innovation, yet funding intermediaries like EverPulse Foundation face </w:t>
      </w:r>
      <w:r>
        <w:rPr>
          <w:rFonts w:ascii="Calibri" w:hAnsi="Calibri" w:eastAsia="Calibri"/>
          <w:b/>
          <w:i w:val="0"/>
          <w:sz w:val="22"/>
        </w:rPr>
        <w:t>manual, fragmented processes</w:t>
      </w:r>
      <w:r>
        <w:rPr>
          <w:rFonts w:ascii="Calibri" w:hAnsi="Calibri" w:eastAsia="Calibri"/>
          <w:b w:val="0"/>
          <w:i w:val="0"/>
          <w:sz w:val="22"/>
        </w:rPr>
        <w:t xml:space="preserve"> that limit throughput and transparency. Simultaneously, technology service providers are seeking </w:t>
      </w:r>
      <w:r>
        <w:rPr>
          <w:rFonts w:ascii="Calibri" w:hAnsi="Calibri" w:eastAsia="Calibri"/>
          <w:b/>
          <w:i w:val="0"/>
          <w:sz w:val="22"/>
        </w:rPr>
        <w:t>mission‑driven platforms</w:t>
      </w:r>
      <w:r>
        <w:rPr>
          <w:rFonts w:ascii="Calibri" w:hAnsi="Calibri" w:eastAsia="Calibri"/>
          <w:b w:val="0"/>
          <w:i w:val="0"/>
          <w:sz w:val="22"/>
        </w:rPr>
        <w:t xml:space="preserve"> to showcase their AI and cloud capabilities. By uniting EverPulse’s deep domain network and capital allocation expertise with OrbitAvanya’s </w:t>
      </w:r>
      <w:r>
        <w:rPr>
          <w:rFonts w:ascii="Calibri" w:hAnsi="Calibri" w:eastAsia="Calibri"/>
          <w:b/>
          <w:i w:val="0"/>
          <w:sz w:val="22"/>
        </w:rPr>
        <w:t>full‑stack product engineering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alibri" w:hAnsi="Calibri" w:eastAsia="Calibri"/>
          <w:b/>
          <w:i w:val="0"/>
          <w:sz w:val="22"/>
        </w:rPr>
        <w:t>proprietary analytics IP</w:t>
      </w:r>
      <w:r>
        <w:rPr>
          <w:rFonts w:ascii="Calibri" w:hAnsi="Calibri" w:eastAsia="Calibri"/>
          <w:b w:val="0"/>
          <w:i w:val="0"/>
          <w:sz w:val="22"/>
        </w:rPr>
        <w:t xml:space="preserve">, we can capture a </w:t>
      </w:r>
      <w:r>
        <w:rPr>
          <w:rFonts w:ascii="Calibri" w:hAnsi="Calibri" w:eastAsia="Calibri"/>
          <w:b/>
          <w:i w:val="0"/>
          <w:sz w:val="22"/>
        </w:rPr>
        <w:t>first‑mover advantage</w:t>
      </w:r>
      <w:r>
        <w:rPr>
          <w:rFonts w:ascii="Calibri" w:hAnsi="Calibri" w:eastAsia="Calibri"/>
          <w:b w:val="0"/>
          <w:i w:val="0"/>
          <w:sz w:val="22"/>
        </w:rPr>
        <w:t xml:space="preserve"> in the niche of </w:t>
      </w:r>
      <w:r>
        <w:rPr>
          <w:rFonts w:ascii="Calibri" w:hAnsi="Calibri" w:eastAsia="Calibri"/>
          <w:b/>
          <w:i w:val="0"/>
          <w:sz w:val="22"/>
        </w:rPr>
        <w:t>impact‑focused medtech funding platforms</w:t>
      </w:r>
      <w:r>
        <w:rPr>
          <w:rFonts w:ascii="Calibri" w:hAnsi="Calibri" w:eastAsia="Calibri"/>
          <w:b w:val="0"/>
          <w:i w:val="0"/>
          <w:sz w:val="22"/>
        </w:rPr>
        <w:t xml:space="preserve">. The joint solution addresses a </w:t>
      </w:r>
      <w:r>
        <w:rPr>
          <w:rFonts w:ascii="Calibri" w:hAnsi="Calibri" w:eastAsia="Calibri"/>
          <w:b/>
          <w:i w:val="0"/>
          <w:sz w:val="22"/>
        </w:rPr>
        <w:t>$2.3 B</w:t>
      </w:r>
      <w:r>
        <w:rPr>
          <w:rFonts w:ascii="Calibri" w:hAnsi="Calibri" w:eastAsia="Calibri"/>
          <w:b w:val="0"/>
          <w:i w:val="0"/>
          <w:sz w:val="22"/>
        </w:rPr>
        <w:t xml:space="preserve"> addressable market for grant‑management SaaS in health‑focused philanthropy and positions both parties as leaders in </w:t>
      </w:r>
      <w:r>
        <w:rPr>
          <w:rFonts w:ascii="Calibri" w:hAnsi="Calibri" w:eastAsia="Calibri"/>
          <w:b/>
          <w:i w:val="0"/>
          <w:sz w:val="22"/>
        </w:rPr>
        <w:t>technology‑enabled social impact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Finding 1 · Operational Bottlenecks in Grant Processing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 xml:space="preserve">EverPulse currently manages applications, reviews, and compliance tracking through a mix of spreadsheets, email, and legacy CRM tools. This leads to </w:t>
      </w:r>
      <w:r>
        <w:rPr>
          <w:rFonts w:ascii="Calibri" w:hAnsi="Calibri" w:eastAsia="Calibri"/>
          <w:b/>
          <w:i w:val="0"/>
          <w:sz w:val="22"/>
        </w:rPr>
        <w:t>long cycle times (average 8‑12 weeks)</w:t>
      </w:r>
      <w:r>
        <w:rPr>
          <w:rFonts w:ascii="Calibri" w:hAnsi="Calibri" w:eastAsia="Calibri"/>
          <w:b w:val="0"/>
          <w:i w:val="0"/>
          <w:sz w:val="22"/>
        </w:rPr>
        <w:t>, data silos, and limited auditability.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Manual eligibility screening consumes </w:t>
      </w:r>
      <w:r>
        <w:rPr>
          <w:rFonts w:ascii="Calibri" w:hAnsi="Calibri" w:eastAsia="Calibri"/>
          <w:b/>
          <w:i w:val="0"/>
          <w:sz w:val="22"/>
        </w:rPr>
        <w:t>30 % of program staff time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No centralized document repository – version control issues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Compliance reporting for donors requires </w:t>
      </w:r>
      <w:r>
        <w:rPr>
          <w:rFonts w:ascii="Calibri" w:hAnsi="Calibri" w:eastAsia="Calibri"/>
          <w:b/>
          <w:i w:val="0"/>
          <w:sz w:val="22"/>
        </w:rPr>
        <w:t>ad‑hoc data extraction</w:t>
      </w: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Finding 2 · Donor Engagement &amp; Impact Visibility Gaps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 xml:space="preserve">Donors demand </w:t>
      </w:r>
      <w:r>
        <w:rPr>
          <w:rFonts w:ascii="Calibri" w:hAnsi="Calibri" w:eastAsia="Calibri"/>
          <w:b/>
          <w:i w:val="0"/>
          <w:sz w:val="22"/>
        </w:rPr>
        <w:t>real‑time visibility</w:t>
      </w:r>
      <w:r>
        <w:rPr>
          <w:rFonts w:ascii="Calibri" w:hAnsi="Calibri" w:eastAsia="Calibri"/>
          <w:b w:val="0"/>
          <w:i w:val="0"/>
          <w:sz w:val="22"/>
        </w:rPr>
        <w:t xml:space="preserve"> into how capital translates into clinical milestones. EverPulse lacks a unified dashboard to surface portfolio‑level KPIs such as </w:t>
      </w:r>
      <w:r>
        <w:rPr>
          <w:rFonts w:ascii="Calibri" w:hAnsi="Calibri" w:eastAsia="Calibri"/>
          <w:b/>
          <w:i w:val="0"/>
          <w:sz w:val="22"/>
        </w:rPr>
        <w:t>number of devices in clinical trials, patient enrollment, regulatory milestones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Quarterly PDF reports are static and delayed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No self‑service portal for donors to explore outcomes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Limited ability to showcase </w:t>
      </w:r>
      <w:r>
        <w:rPr>
          <w:rFonts w:ascii="Calibri" w:hAnsi="Calibri" w:eastAsia="Calibri"/>
          <w:b/>
          <w:i w:val="0"/>
          <w:sz w:val="22"/>
        </w:rPr>
        <w:t>social return on investment (SROI)</w:t>
      </w: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Finding 3 · Startup Acceleration Program Scalability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 xml:space="preserve">Pitch competitions and accelerator cohorts are managed via generic event tools, preventing </w:t>
      </w:r>
      <w:r>
        <w:rPr>
          <w:rFonts w:ascii="Calibri" w:hAnsi="Calibri" w:eastAsia="Calibri"/>
          <w:b/>
          <w:i w:val="0"/>
          <w:sz w:val="22"/>
        </w:rPr>
        <w:t>structured mentorship tracking, milestone gating, and follow‑on funding pipelines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Cohort management spread across multiple platforms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Mentor‑startup matching is manual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 xml:space="preserve">No integrated pipeline to convert graduates into </w:t>
      </w:r>
      <w:r>
        <w:rPr>
          <w:rFonts w:ascii="Calibri" w:hAnsi="Calibri" w:eastAsia="Calibri"/>
          <w:b/>
          <w:i w:val="0"/>
          <w:sz w:val="22"/>
        </w:rPr>
        <w:t>program‑related investments</w:t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Calibri" w:hAnsi="Calibri" w:eastAsia="Calibri"/>
          <w:b/>
          <w:i w:val="0"/>
          <w:color w:val="1F3864"/>
          <w:sz w:val="34"/>
        </w:rPr>
        <w:t>Scope of Work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 xml:space="preserve">The collaboration will focus on three synergistic pillars: (1) </w:t>
      </w:r>
      <w:r>
        <w:rPr>
          <w:rFonts w:ascii="Calibri" w:hAnsi="Calibri" w:eastAsia="Calibri"/>
          <w:b/>
          <w:i w:val="0"/>
          <w:sz w:val="22"/>
        </w:rPr>
        <w:t>Grant &amp; Investment Management Platform</w:t>
      </w:r>
      <w:r>
        <w:rPr>
          <w:rFonts w:ascii="Calibri" w:hAnsi="Calibri" w:eastAsia="Calibri"/>
          <w:b w:val="0"/>
          <w:i w:val="0"/>
          <w:sz w:val="22"/>
        </w:rPr>
        <w:t xml:space="preserve"> – a configurable, workflow‑driven system covering application intake, review committees, compliance, disbursement, and reporting; (2) </w:t>
      </w:r>
      <w:r>
        <w:rPr>
          <w:rFonts w:ascii="Calibri" w:hAnsi="Calibri" w:eastAsia="Calibri"/>
          <w:b/>
          <w:i w:val="0"/>
          <w:sz w:val="22"/>
        </w:rPr>
        <w:t>AI‑Enhanced Donor‑Project Marketplace</w:t>
      </w:r>
      <w:r>
        <w:rPr>
          <w:rFonts w:ascii="Calibri" w:hAnsi="Calibri" w:eastAsia="Calibri"/>
          <w:b w:val="0"/>
          <w:i w:val="0"/>
          <w:sz w:val="22"/>
        </w:rPr>
        <w:t xml:space="preserve"> – intelligent matching, portfolio analytics, and a donor‑facing impact dashboard powered by the </w:t>
      </w:r>
      <w:r>
        <w:rPr>
          <w:rFonts w:ascii="Calibri" w:hAnsi="Calibri" w:eastAsia="Calibri"/>
          <w:b/>
          <w:i w:val="0"/>
          <w:sz w:val="22"/>
        </w:rPr>
        <w:t>OrbitAvanya AI Analytics Dashboard</w:t>
      </w:r>
      <w:r>
        <w:rPr>
          <w:rFonts w:ascii="Calibri" w:hAnsi="Calibri" w:eastAsia="Calibri"/>
          <w:b w:val="0"/>
          <w:i w:val="0"/>
          <w:sz w:val="22"/>
        </w:rPr>
        <w:t xml:space="preserve">; (3) </w:t>
      </w:r>
      <w:r>
        <w:rPr>
          <w:rFonts w:ascii="Calibri" w:hAnsi="Calibri" w:eastAsia="Calibri"/>
          <w:b/>
          <w:i w:val="0"/>
          <w:sz w:val="22"/>
        </w:rPr>
        <w:t>Accelerator &amp; Cohort Hub</w:t>
      </w:r>
      <w:r>
        <w:rPr>
          <w:rFonts w:ascii="Calibri" w:hAnsi="Calibri" w:eastAsia="Calibri"/>
          <w:b w:val="0"/>
          <w:i w:val="0"/>
          <w:sz w:val="22"/>
        </w:rPr>
        <w:t xml:space="preserve"> – a white‑label portal for pitch competitions, mentor matching, milestone tracking, and seamless transition to follow‑on funding. All components will be delivered as a </w:t>
      </w:r>
      <w:r>
        <w:rPr>
          <w:rFonts w:ascii="Calibri" w:hAnsi="Calibri" w:eastAsia="Calibri"/>
          <w:b/>
          <w:i w:val="0"/>
          <w:sz w:val="22"/>
        </w:rPr>
        <w:t>multi‑tenant SaaS</w:t>
      </w:r>
      <w:r>
        <w:rPr>
          <w:rFonts w:ascii="Calibri" w:hAnsi="Calibri" w:eastAsia="Calibri"/>
          <w:b w:val="0"/>
          <w:i w:val="0"/>
          <w:sz w:val="22"/>
        </w:rPr>
        <w:t xml:space="preserve"> hosted on AWS via OrbitAvanya’s </w:t>
      </w:r>
      <w:r>
        <w:rPr>
          <w:rFonts w:ascii="Calibri" w:hAnsi="Calibri" w:eastAsia="Calibri"/>
          <w:b/>
          <w:i w:val="0"/>
          <w:sz w:val="22"/>
        </w:rPr>
        <w:t>Cloud Migrator</w:t>
      </w:r>
      <w:r>
        <w:rPr>
          <w:rFonts w:ascii="Calibri" w:hAnsi="Calibri" w:eastAsia="Calibri"/>
          <w:b w:val="0"/>
          <w:i w:val="0"/>
          <w:sz w:val="22"/>
        </w:rPr>
        <w:t xml:space="preserve">, ensuring </w:t>
      </w:r>
      <w:r>
        <w:rPr>
          <w:rFonts w:ascii="Calibri" w:hAnsi="Calibri" w:eastAsia="Calibri"/>
          <w:b/>
          <w:i w:val="0"/>
          <w:sz w:val="22"/>
        </w:rPr>
        <w:t>HIPAA, GDPR, SOC 2</w:t>
      </w:r>
      <w:r>
        <w:rPr>
          <w:rFonts w:ascii="Calibri" w:hAnsi="Calibri" w:eastAsia="Calibri"/>
          <w:b w:val="0"/>
          <w:i w:val="0"/>
          <w:sz w:val="22"/>
        </w:rPr>
        <w:t xml:space="preserve"> compliance and rapid deployment.</w:t>
      </w: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Deliverables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Joint Requirements &amp; Architecture Blueprint (Weeks 1‑3)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Grant Management Core Module – MVP (Month 2)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AI Matching Engine &amp; Donor Impact Dashboard (Month 3)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Accelerator Cohort Portal – Beta (Month 4)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Integrated End‑to‑End Platform – Production Release (Month 5)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Co‑Branded Go‑to‑Market Kit &amp; Sales Enablement (Month 6)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Ongoing Managed Services &amp; SLA‑Backed Support (Post‑Launch)</w:t>
      </w: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Technical Requirements Alignment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12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Partner Gap / Need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OrbitAvanya Solution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Synergy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Automated Grant Application Intake &amp; Review Workflow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Grant Management Module (configurable BPMN engine, role‑based access)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Full Synergy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AI‑Driven Donor‑Project Matching &amp; Portfolio Analytics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AI Analytics Dashboard (ML models for relevance scoring, predictive impact forecasting)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Full Synergy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Secure, Compliant Cloud Hosting for Sensitive Health Data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Cloud Migrator (automated landing zone, encryption, audit logging)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Full Synergy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White‑Label Accelerator Portal with Mentor‑Startup Matching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e‑Gov Portal Framework (customizable UI, SSO, notification engine)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High Synergy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Real‑Time Impact Reporting for Donors &amp; Board</w:t>
            </w:r>
          </w:p>
        </w:tc>
        <w:tc>
          <w:tcPr>
            <w:tcW w:type="dxa" w:w="417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AI Analytics Dashboard (custom KPI widgets, exportable PDF/CSV)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Full Synergy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Calibri" w:hAnsi="Calibri" w:eastAsia="Calibri"/>
          <w:b/>
          <w:i w:val="0"/>
          <w:color w:val="1F3864"/>
          <w:sz w:val="34"/>
        </w:rPr>
        <w:t>Our Proposed Solution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 xml:space="preserve">We propose building </w:t>
      </w:r>
      <w:r>
        <w:rPr>
          <w:rFonts w:ascii="Calibri" w:hAnsi="Calibri" w:eastAsia="Calibri"/>
          <w:b/>
          <w:i w:val="0"/>
          <w:sz w:val="22"/>
        </w:rPr>
        <w:t>EverPulse Connect</w:t>
      </w:r>
      <w:r>
        <w:rPr>
          <w:rFonts w:ascii="Calibri" w:hAnsi="Calibri" w:eastAsia="Calibri"/>
          <w:b w:val="0"/>
          <w:i w:val="0"/>
          <w:sz w:val="22"/>
        </w:rPr>
        <w:t xml:space="preserve">, a co‑branded, cloud‑native platform that unifies grant administration, donor engagement, and startup acceleration into a single digital experience. The </w:t>
      </w:r>
      <w:r>
        <w:rPr>
          <w:rFonts w:ascii="Calibri" w:hAnsi="Calibri" w:eastAsia="Calibri"/>
          <w:b/>
          <w:i w:val="0"/>
          <w:sz w:val="22"/>
        </w:rPr>
        <w:t>core grant engine</w:t>
      </w:r>
      <w:r>
        <w:rPr>
          <w:rFonts w:ascii="Calibri" w:hAnsi="Calibri" w:eastAsia="Calibri"/>
          <w:b w:val="0"/>
          <w:i w:val="0"/>
          <w:sz w:val="22"/>
        </w:rPr>
        <w:t xml:space="preserve"> leverages OrbitAvanya’s BPMN‑based workflow designer, allowing EverPulse program officers to model complex review cycles — eligibility checks, scientific review panels, board approvals — without code. Integrated </w:t>
      </w:r>
      <w:r>
        <w:rPr>
          <w:rFonts w:ascii="Calibri" w:hAnsi="Calibri" w:eastAsia="Calibri"/>
          <w:b/>
          <w:i w:val="0"/>
          <w:sz w:val="22"/>
        </w:rPr>
        <w:t>document management</w:t>
      </w:r>
      <w:r>
        <w:rPr>
          <w:rFonts w:ascii="Calibri" w:hAnsi="Calibri" w:eastAsia="Calibri"/>
          <w:b w:val="0"/>
          <w:i w:val="0"/>
          <w:sz w:val="22"/>
        </w:rPr>
        <w:t xml:space="preserve"> (versioned, encrypted) eliminates email‑based file sharing. The </w:t>
      </w:r>
      <w:r>
        <w:rPr>
          <w:rFonts w:ascii="Calibri" w:hAnsi="Calibri" w:eastAsia="Calibri"/>
          <w:b/>
          <w:i w:val="0"/>
          <w:sz w:val="22"/>
        </w:rPr>
        <w:t>AI Matching Engine</w:t>
      </w:r>
      <w:r>
        <w:rPr>
          <w:rFonts w:ascii="Calibri" w:hAnsi="Calibri" w:eastAsia="Calibri"/>
          <w:b w:val="0"/>
          <w:i w:val="0"/>
          <w:sz w:val="22"/>
        </w:rPr>
        <w:t xml:space="preserve"> ingests project metadata (technology readiness level, clinical indication, funding need) and donor preferences (impact focus, geography, ticket size) to generate </w:t>
      </w:r>
      <w:r>
        <w:rPr>
          <w:rFonts w:ascii="Calibri" w:hAnsi="Calibri" w:eastAsia="Calibri"/>
          <w:b/>
          <w:i w:val="0"/>
          <w:sz w:val="22"/>
        </w:rPr>
        <w:t>ranked match scores</w:t>
      </w:r>
      <w:r>
        <w:rPr>
          <w:rFonts w:ascii="Calibri" w:hAnsi="Calibri" w:eastAsia="Calibri"/>
          <w:b w:val="0"/>
          <w:i w:val="0"/>
          <w:sz w:val="22"/>
        </w:rPr>
        <w:t xml:space="preserve">, surfacing the highest‑fit opportunities for each capital pool. Results feed directly into the </w:t>
      </w:r>
      <w:r>
        <w:rPr>
          <w:rFonts w:ascii="Calibri" w:hAnsi="Calibri" w:eastAsia="Calibri"/>
          <w:b/>
          <w:i w:val="0"/>
          <w:sz w:val="22"/>
        </w:rPr>
        <w:t>Donor Impact Dashboard</w:t>
      </w:r>
      <w:r>
        <w:rPr>
          <w:rFonts w:ascii="Calibri" w:hAnsi="Calibri" w:eastAsia="Calibri"/>
          <w:b w:val="0"/>
          <w:i w:val="0"/>
          <w:sz w:val="22"/>
        </w:rPr>
        <w:t xml:space="preserve">, where stakeholders view live KPIs: </w:t>
      </w:r>
      <w:r>
        <w:rPr>
          <w:rFonts w:ascii="Calibri" w:hAnsi="Calibri" w:eastAsia="Calibri"/>
          <w:b/>
          <w:i w:val="0"/>
          <w:sz w:val="22"/>
        </w:rPr>
        <w:t>capital deployed, milestones achieved, patient‑reach projections, regulatory progress</w:t>
      </w:r>
      <w:r>
        <w:rPr>
          <w:rFonts w:ascii="Calibri" w:hAnsi="Calibri" w:eastAsia="Calibri"/>
          <w:b w:val="0"/>
          <w:i w:val="0"/>
          <w:sz w:val="22"/>
        </w:rPr>
        <w:t xml:space="preserve">. The </w:t>
      </w:r>
      <w:r>
        <w:rPr>
          <w:rFonts w:ascii="Calibri" w:hAnsi="Calibri" w:eastAsia="Calibri"/>
          <w:b/>
          <w:i w:val="0"/>
          <w:sz w:val="22"/>
        </w:rPr>
        <w:t>Accelerator Hub</w:t>
      </w:r>
      <w:r>
        <w:rPr>
          <w:rFonts w:ascii="Calibri" w:hAnsi="Calibri" w:eastAsia="Calibri"/>
          <w:b w:val="0"/>
          <w:i w:val="0"/>
          <w:sz w:val="22"/>
        </w:rPr>
        <w:t xml:space="preserve"> provides a branded portal for pitch competitions: startups submit decks, mentors sign up, and program managers track cohort progress through customizable milestone gates. Successful graduates are automatically routed into the </w:t>
      </w:r>
      <w:r>
        <w:rPr>
          <w:rFonts w:ascii="Calibri" w:hAnsi="Calibri" w:eastAsia="Calibri"/>
          <w:b/>
          <w:i w:val="0"/>
          <w:sz w:val="22"/>
        </w:rPr>
        <w:t>Program‑Related Investment Pipeline</w:t>
      </w:r>
      <w:r>
        <w:rPr>
          <w:rFonts w:ascii="Calibri" w:hAnsi="Calibri" w:eastAsia="Calibri"/>
          <w:b w:val="0"/>
          <w:i w:val="0"/>
          <w:sz w:val="22"/>
        </w:rPr>
        <w:t xml:space="preserve">, where term sheets, due‑diligence checklists, and compliance workflows are pre‑configured. All modules share a </w:t>
      </w:r>
      <w:r>
        <w:rPr>
          <w:rFonts w:ascii="Calibri" w:hAnsi="Calibri" w:eastAsia="Calibri"/>
          <w:b/>
          <w:i w:val="0"/>
          <w:sz w:val="22"/>
        </w:rPr>
        <w:t>common data lake</w:t>
      </w:r>
      <w:r>
        <w:rPr>
          <w:rFonts w:ascii="Calibri" w:hAnsi="Calibri" w:eastAsia="Calibri"/>
          <w:b w:val="0"/>
          <w:i w:val="0"/>
          <w:sz w:val="22"/>
        </w:rPr>
        <w:t xml:space="preserve"> on AWS (S3 + Redshift) enabling cross‑functional analytics and audit trails. Deployment follows OrbitAvanya’s </w:t>
      </w:r>
      <w:r>
        <w:rPr>
          <w:rFonts w:ascii="Calibri" w:hAnsi="Calibri" w:eastAsia="Calibri"/>
          <w:b/>
          <w:i w:val="0"/>
          <w:sz w:val="22"/>
        </w:rPr>
        <w:t>Cloud Migrator</w:t>
      </w:r>
      <w:r>
        <w:rPr>
          <w:rFonts w:ascii="Calibri" w:hAnsi="Calibri" w:eastAsia="Calibri"/>
          <w:b w:val="0"/>
          <w:i w:val="0"/>
          <w:sz w:val="22"/>
        </w:rPr>
        <w:t xml:space="preserve"> playbook: automated VPC, IAM, GuardDuty, and Config rules ensure </w:t>
      </w:r>
      <w:r>
        <w:rPr>
          <w:rFonts w:ascii="Calibri" w:hAnsi="Calibri" w:eastAsia="Calibri"/>
          <w:b/>
          <w:i w:val="0"/>
          <w:sz w:val="22"/>
        </w:rPr>
        <w:t>HIPAA‑ready</w:t>
      </w:r>
      <w:r>
        <w:rPr>
          <w:rFonts w:ascii="Calibri" w:hAnsi="Calibri" w:eastAsia="Calibri"/>
          <w:b w:val="0"/>
          <w:i w:val="0"/>
          <w:sz w:val="22"/>
        </w:rPr>
        <w:t xml:space="preserve"> posture from day one. The platform will be offered as a </w:t>
      </w:r>
      <w:r>
        <w:rPr>
          <w:rFonts w:ascii="Calibri" w:hAnsi="Calibri" w:eastAsia="Calibri"/>
          <w:b/>
          <w:i w:val="0"/>
          <w:sz w:val="22"/>
        </w:rPr>
        <w:t>multi‑tenant SaaS</w:t>
      </w:r>
      <w:r>
        <w:rPr>
          <w:rFonts w:ascii="Calibri" w:hAnsi="Calibri" w:eastAsia="Calibri"/>
          <w:b w:val="0"/>
          <w:i w:val="0"/>
          <w:sz w:val="22"/>
        </w:rPr>
        <w:t xml:space="preserve"> to EverPulse, with the option to white‑label for other philanthropic partners, creating a </w:t>
      </w:r>
      <w:r>
        <w:rPr>
          <w:rFonts w:ascii="Calibri" w:hAnsi="Calibri" w:eastAsia="Calibri"/>
          <w:b/>
          <w:i w:val="0"/>
          <w:sz w:val="22"/>
        </w:rPr>
        <w:t>recurring revenue stream</w:t>
      </w:r>
      <w:r>
        <w:rPr>
          <w:rFonts w:ascii="Calibri" w:hAnsi="Calibri" w:eastAsia="Calibri"/>
          <w:b w:val="0"/>
          <w:i w:val="0"/>
          <w:sz w:val="22"/>
        </w:rPr>
        <w:t xml:space="preserve"> shared under a </w:t>
      </w:r>
      <w:r>
        <w:rPr>
          <w:rFonts w:ascii="Calibri" w:hAnsi="Calibri" w:eastAsia="Calibri"/>
          <w:b/>
          <w:i w:val="0"/>
          <w:sz w:val="22"/>
        </w:rPr>
        <w:t>70/30 revenue‑share</w:t>
      </w:r>
      <w:r>
        <w:rPr>
          <w:rFonts w:ascii="Calibri" w:hAnsi="Calibri" w:eastAsia="Calibri"/>
          <w:b w:val="0"/>
          <w:i w:val="0"/>
          <w:sz w:val="22"/>
        </w:rPr>
        <w:t xml:space="preserve"> (OrbitAvanya/EverPulse) after a </w:t>
      </w:r>
      <w:r>
        <w:rPr>
          <w:rFonts w:ascii="Calibri" w:hAnsi="Calibri" w:eastAsia="Calibri"/>
          <w:b/>
          <w:i w:val="0"/>
          <w:sz w:val="22"/>
        </w:rPr>
        <w:t>$150k co‑investment</w:t>
      </w:r>
      <w:r>
        <w:rPr>
          <w:rFonts w:ascii="Calibri" w:hAnsi="Calibri" w:eastAsia="Calibri"/>
          <w:b w:val="0"/>
          <w:i w:val="0"/>
          <w:sz w:val="22"/>
        </w:rPr>
        <w:t xml:space="preserve"> for initial build.</w:t>
      </w: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Core Capabilities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Capability</w:t>
            </w:r>
          </w:p>
        </w:tc>
        <w:tc>
          <w:tcPr>
            <w:tcW w:type="dxa" w:w="6048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Custom Grant Management Workflow Engine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Low‑code BPMN designer, role‑based access, SLA tracking, audit logs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AI‑Powered Matching &amp; Predictive Analytics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ML models for donor‑project fit, impact forecasting, anomaly detection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Secure Cloud Landing Zone &amp; Migration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Automated AWS multi‑account setup, encryption, compliance-as-code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White‑Label Accelerator &amp; Cohort Portal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Configurable UI, SSO, mentor‑matching algorithm, milestone gating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Real‑Time Impact Dashboard &amp; Reporting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Custom KPI widgets, drill‑down, scheduled PDF/CSV exports, API access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Managed DevOps &amp; 24/7 Support</w:t>
            </w:r>
          </w:p>
        </w:tc>
        <w:tc>
          <w:tcPr>
            <w:tcW w:type="dxa" w:w="604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CI/CD pipelines, automated testing, incident response, SLA‑backed uptime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Technology Stack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React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Next.js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Python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FastAPI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Node.js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PostgreSQL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MongoDB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AWS (ECS, RDS, S3, Redshift, Lambda, GuardDuty, Config)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Docker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Kubernetes (EKS)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Terraform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GitHub Actions</w:t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Calibri" w:hAnsi="Calibri" w:eastAsia="Calibri"/>
          <w:b/>
          <w:i w:val="0"/>
          <w:color w:val="1F3864"/>
          <w:sz w:val="34"/>
        </w:rPr>
        <w:t>Partnership Roadmap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 xml:space="preserve">The engagement follows a </w:t>
      </w:r>
      <w:r>
        <w:rPr>
          <w:rFonts w:ascii="Calibri" w:hAnsi="Calibri" w:eastAsia="Calibri"/>
          <w:b/>
          <w:i w:val="0"/>
          <w:sz w:val="22"/>
        </w:rPr>
        <w:t>phased, outcome‑driven roadmap</w:t>
      </w:r>
      <w:r>
        <w:rPr>
          <w:rFonts w:ascii="Calibri" w:hAnsi="Calibri" w:eastAsia="Calibri"/>
          <w:b w:val="0"/>
          <w:i w:val="0"/>
          <w:sz w:val="22"/>
        </w:rPr>
        <w:t xml:space="preserve"> spanning six months, with clear gating criteria at each phase to ensure alignment, risk mitigation, and early value delivery. Phase 1 establishes joint governance and delivers the Grant Management MVP; Phase 2 adds AI matching and donor dashboard; Phase 3 completes the Accelerator Hub and launches the integrated platform to pilot users.</w:t>
      </w: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Engagement Timeline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1584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Duration</w:t>
            </w:r>
          </w:p>
        </w:tc>
        <w:tc>
          <w:tcPr>
            <w:tcW w:type="dxa" w:w="3168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Focus Area</w:t>
            </w:r>
          </w:p>
        </w:tc>
        <w:tc>
          <w:tcPr>
            <w:tcW w:type="dxa" w:w="3456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Deliverables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Phase 1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Month 1‑2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Governance, Requirements &amp; Grant Management MVP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Joint Steering Charter, Detailed Functional Specs, Core Workflow Engine (application intake, review, approval), Document Vault, Basic Reporting, Deployed to Staging on AWS Landing Zone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Phase 2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Month 3‑4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AI Matching Engine, Donor Impact Dashboard &amp; Data Lake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Trained Matching Models (v1), Donor Portal with Real‑Time KPIs, Automated ETL to Redshift, Compliance Audit Report, User Acceptance Testing with EverPulse Program Team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Phase 3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Month 5‑6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Accelerator Cohort Hub, Integrated Platform Launch &amp; Go‑to‑Market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White‑Label Accelerator Portal (submission, mentor matching, milestone tracking), Program‑Related Investment Pipeline Integration, Production Hardening (WAF, DR, Backup), Co‑Branded Marketing Kit, Revenue‑Share Agreement Execution, Managed Services Handover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Total Estimated Duration: 6 Months (Phases 1‑3)</w:t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Calibri" w:hAnsi="Calibri" w:eastAsia="Calibri"/>
          <w:b/>
          <w:i w:val="0"/>
          <w:color w:val="1F3864"/>
          <w:sz w:val="34"/>
        </w:rPr>
        <w:t>Your Investment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 xml:space="preserve">The partnership adopts a </w:t>
      </w:r>
      <w:r>
        <w:rPr>
          <w:rFonts w:ascii="Calibri" w:hAnsi="Calibri" w:eastAsia="Calibri"/>
          <w:b/>
          <w:i w:val="0"/>
          <w:sz w:val="22"/>
        </w:rPr>
        <w:t>co‑investment and revenue‑share model</w:t>
      </w:r>
      <w:r>
        <w:rPr>
          <w:rFonts w:ascii="Calibri" w:hAnsi="Calibri" w:eastAsia="Calibri"/>
          <w:b w:val="0"/>
          <w:i w:val="0"/>
          <w:sz w:val="22"/>
        </w:rPr>
        <w:t xml:space="preserve"> that aligns capital risk with mutual upside. OrbitAvanya contributes </w:t>
      </w:r>
      <w:r>
        <w:rPr>
          <w:rFonts w:ascii="Calibri" w:hAnsi="Calibri" w:eastAsia="Calibri"/>
          <w:b/>
          <w:i w:val="0"/>
          <w:sz w:val="22"/>
        </w:rPr>
        <w:t>engineering capacity, IP, cloud infrastructure, and product licenses</w:t>
      </w:r>
      <w:r>
        <w:rPr>
          <w:rFonts w:ascii="Calibri" w:hAnsi="Calibri" w:eastAsia="Calibri"/>
          <w:b w:val="0"/>
          <w:i w:val="0"/>
          <w:sz w:val="22"/>
        </w:rPr>
        <w:t xml:space="preserve"> valued at </w:t>
      </w:r>
      <w:r>
        <w:rPr>
          <w:rFonts w:ascii="Calibri" w:hAnsi="Calibri" w:eastAsia="Calibri"/>
          <w:b/>
          <w:i w:val="0"/>
          <w:sz w:val="22"/>
        </w:rPr>
        <w:t>$250k</w:t>
      </w:r>
      <w:r>
        <w:rPr>
          <w:rFonts w:ascii="Calibri" w:hAnsi="Calibri" w:eastAsia="Calibri"/>
          <w:b w:val="0"/>
          <w:i w:val="0"/>
          <w:sz w:val="22"/>
        </w:rPr>
        <w:t xml:space="preserve">; EverPulse contributes </w:t>
      </w:r>
      <w:r>
        <w:rPr>
          <w:rFonts w:ascii="Calibri" w:hAnsi="Calibri" w:eastAsia="Calibri"/>
          <w:b/>
          <w:i w:val="0"/>
          <w:sz w:val="22"/>
        </w:rPr>
        <w:t>domain expertise, program data, and go‑to‑market access</w:t>
      </w:r>
      <w:r>
        <w:rPr>
          <w:rFonts w:ascii="Calibri" w:hAnsi="Calibri" w:eastAsia="Calibri"/>
          <w:b w:val="0"/>
          <w:i w:val="0"/>
          <w:sz w:val="22"/>
        </w:rPr>
        <w:t xml:space="preserve"> valued at </w:t>
      </w:r>
      <w:r>
        <w:rPr>
          <w:rFonts w:ascii="Calibri" w:hAnsi="Calibri" w:eastAsia="Calibri"/>
          <w:b/>
          <w:i w:val="0"/>
          <w:sz w:val="22"/>
        </w:rPr>
        <w:t>$150k</w:t>
      </w:r>
      <w:r>
        <w:rPr>
          <w:rFonts w:ascii="Calibri" w:hAnsi="Calibri" w:eastAsia="Calibri"/>
          <w:b w:val="0"/>
          <w:i w:val="0"/>
          <w:sz w:val="22"/>
        </w:rPr>
        <w:t xml:space="preserve"> (in‑kind). A </w:t>
      </w:r>
      <w:r>
        <w:rPr>
          <w:rFonts w:ascii="Calibri" w:hAnsi="Calibri" w:eastAsia="Calibri"/>
          <w:b/>
          <w:i w:val="0"/>
          <w:sz w:val="22"/>
        </w:rPr>
        <w:t>$150k cash co‑investment</w:t>
      </w:r>
      <w:r>
        <w:rPr>
          <w:rFonts w:ascii="Calibri" w:hAnsi="Calibri" w:eastAsia="Calibri"/>
          <w:b w:val="0"/>
          <w:i w:val="0"/>
          <w:sz w:val="22"/>
        </w:rPr>
        <w:t xml:space="preserve"> from EverPulse funds the dedicated sprint team for the first six months. Post‑launch, the platform generates SaaS subscription revenue (target </w:t>
      </w:r>
      <w:r>
        <w:rPr>
          <w:rFonts w:ascii="Calibri" w:hAnsi="Calibri" w:eastAsia="Calibri"/>
          <w:b/>
          <w:i w:val="0"/>
          <w:sz w:val="22"/>
        </w:rPr>
        <w:t>$500k ARR by Month 12</w:t>
      </w:r>
      <w:r>
        <w:rPr>
          <w:rFonts w:ascii="Calibri" w:hAnsi="Calibri" w:eastAsia="Calibri"/>
          <w:b w:val="0"/>
          <w:i w:val="0"/>
          <w:sz w:val="22"/>
        </w:rPr>
        <w:t xml:space="preserve">) split </w:t>
      </w:r>
      <w:r>
        <w:rPr>
          <w:rFonts w:ascii="Calibri" w:hAnsi="Calibri" w:eastAsia="Calibri"/>
          <w:b/>
          <w:i w:val="0"/>
          <w:sz w:val="22"/>
        </w:rPr>
        <w:t>70 % OrbitAvanya / 30 % EverPulse</w:t>
      </w:r>
      <w:r>
        <w:rPr>
          <w:rFonts w:ascii="Calibri" w:hAnsi="Calibri" w:eastAsia="Calibri"/>
          <w:b w:val="0"/>
          <w:i w:val="0"/>
          <w:sz w:val="22"/>
        </w:rPr>
        <w:t xml:space="preserve">. Additionally, EverPulse receives </w:t>
      </w:r>
      <w:r>
        <w:rPr>
          <w:rFonts w:ascii="Calibri" w:hAnsi="Calibri" w:eastAsia="Calibri"/>
          <w:b/>
          <w:i w:val="0"/>
          <w:sz w:val="22"/>
        </w:rPr>
        <w:t>preferred pricing</w:t>
      </w:r>
      <w:r>
        <w:rPr>
          <w:rFonts w:ascii="Calibri" w:hAnsi="Calibri" w:eastAsia="Calibri"/>
          <w:b w:val="0"/>
          <w:i w:val="0"/>
          <w:sz w:val="22"/>
        </w:rPr>
        <w:t xml:space="preserve"> on any future OrbitAvanya product licenses and a </w:t>
      </w:r>
      <w:r>
        <w:rPr>
          <w:rFonts w:ascii="Calibri" w:hAnsi="Calibri" w:eastAsia="Calibri"/>
          <w:b/>
          <w:i w:val="0"/>
          <w:sz w:val="22"/>
        </w:rPr>
        <w:t>joint IP ownership</w:t>
      </w:r>
      <w:r>
        <w:rPr>
          <w:rFonts w:ascii="Calibri" w:hAnsi="Calibri" w:eastAsia="Calibri"/>
          <w:b w:val="0"/>
          <w:i w:val="0"/>
          <w:sz w:val="22"/>
        </w:rPr>
        <w:t xml:space="preserve"> clause for enhancements funded jointly.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032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Item / Deliverable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Unit</w:t>
            </w:r>
          </w:p>
        </w:tc>
        <w:tc>
          <w:tcPr>
            <w:tcW w:type="dxa" w:w="936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Qty</w:t>
            </w:r>
          </w:p>
        </w:tc>
        <w:tc>
          <w:tcPr>
            <w:tcW w:type="dxa" w:w="1656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Unit Price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Total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Engineering &amp; IP Contribution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In‑Kind Valuation</w:t>
            </w:r>
          </w:p>
        </w:tc>
        <w:tc>
          <w:tcPr>
            <w:tcW w:type="dxa" w:w="9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250000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250000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EverPulse Domain &amp; Data Contribution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In‑Kind Valuation</w:t>
            </w:r>
          </w:p>
        </w:tc>
        <w:tc>
          <w:tcPr>
            <w:tcW w:type="dxa" w:w="9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150000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150000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Cash Co‑Investment (EverPulse)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USD</w:t>
            </w:r>
          </w:p>
        </w:tc>
        <w:tc>
          <w:tcPr>
            <w:tcW w:type="dxa" w:w="9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150000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150000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Revenue Share (Post‑Launch ARR)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Percentage</w:t>
            </w:r>
          </w:p>
        </w:tc>
        <w:tc>
          <w:tcPr>
            <w:tcW w:type="dxa" w:w="93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16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70/30 (OrbitAvanya/EverPulse)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Service Level Agreement &amp; Terms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Quarterly Joint Steering Committee reviews with KPI scorecards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99.9 % platform uptime SLA (excluding planned maintenance windows)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24/7 Tier‑1 support response within 1 hour for critical incidents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Data residency: all PHI/PII stored in AWS US‑East‑1 with encryption at rest and in transit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Annual SOC 2 Type II audit shared with both parties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Change Management: any scope change &gt; 20 % effort requires mutual written approval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IP Ownership: joint ownership of co‑developed modules; background IP remains with originating party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sz w:val="22"/>
        </w:rPr>
        <w:t>Termination: 90‑day notice with transition assistance and data export in open formats</w:t>
      </w:r>
    </w:p>
    <w:p>
      <w:r>
        <w:br w:type="page"/>
      </w: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Calibri" w:hAnsi="Calibri" w:eastAsia="Calibri"/>
          <w:b/>
          <w:i w:val="0"/>
          <w:color w:val="1F3864"/>
          <w:sz w:val="34"/>
        </w:rPr>
        <w:t>Company Profile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OrbitAvanya Tech LLP (AvanyaEdge) is a technology services firm specializing in enterprise software development, digital transformation, e-governance platforms, and AI/ML solutions. Founded with a mission to bridge the gap between innovation and government/enterprise delivery, OrbitAvanya brings deep domain expertise across cloud-native architectures, data platforms, cybersecurity, and modern web/mobile application development. Our team of experienced engineers and consultants has successfully delivered multiple government-facing platforms across India and the United States.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Profile Detail</w:t>
            </w:r>
          </w:p>
        </w:tc>
        <w:tc>
          <w:tcPr>
            <w:tcW w:type="dxa" w:w="6192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Company Name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Tech LLP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Type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Limited Liability Partnership (LLP)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Headquarters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Frisco, Texas 75035, USA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India Office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Pune, Maharashtra, India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Website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www.orbitavanyatech.com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+917021950643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NAICS Codes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541511, 541512, 541519, 541611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Certifications</w:t>
            </w:r>
          </w:p>
        </w:tc>
        <w:tc>
          <w:tcPr>
            <w:tcW w:type="dxa" w:w="61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MSME (India) · SAM.gov Registered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80" w:after="200"/>
        <w:pBdr>
          <w:bottom w:val="single" w:sz="10" w:space="4" w:color="1F3864"/>
        </w:pBdr>
      </w:pPr>
      <w:r>
        <w:rPr>
          <w:rFonts w:ascii="Calibri" w:hAnsi="Calibri" w:eastAsia="Calibri"/>
          <w:b/>
          <w:i w:val="0"/>
          <w:color w:val="1F3864"/>
          <w:sz w:val="34"/>
        </w:rPr>
        <w:t>Appendix</w:t>
      </w: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Appendix A — Past Performance</w:t>
      </w:r>
    </w:p>
    <w:p>
      <w:pPr>
        <w:spacing w:before="40"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Project</w:t>
            </w:r>
          </w:p>
        </w:tc>
        <w:tc>
          <w:tcPr>
            <w:tcW w:type="dxa" w:w="2592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Client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Period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1"/>
              </w:rPr>
              <w:t>Relevance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ERP Implementation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Tech LLP (internal product launch)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Q1‑Q3 2023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Demonstrates end‑to‑end ERP workflow engine, role‑based security, and multi‑tenant SaaS delivery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AI Analytics Dashboard for Health‑Tech Startup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Tech LLP (internal R&amp;D)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Q4 2023‑Q1 2024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Validates ML‑driven KPI forecasting, real‑time dashboarding, HIPAA‑compliant data pipeline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Cloud Migrator Landing Zone for FinTech Client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OrbitAvanya Tech LLP (internal reference architecture)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Q2 2024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Showcases automated AWS multi‑account setup, compliance‑as‑code, and zero‑downtime migration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Calibri" w:hAnsi="Calibri" w:eastAsia="Calibri"/>
          <w:b/>
          <w:i w:val="0"/>
          <w:sz w:val="25"/>
        </w:rPr>
        <w:t>Appendix B — Team &amp; Leadership</w:t>
      </w:r>
    </w:p>
    <w:p>
      <w:pPr>
        <w:spacing w:after="160"/>
        <w:jc w:val="both"/>
      </w:pPr>
      <w:r>
        <w:rPr>
          <w:rFonts w:ascii="Calibri" w:hAnsi="Calibri" w:eastAsia="Calibri"/>
          <w:b w:val="0"/>
          <w:i w:val="0"/>
          <w:sz w:val="22"/>
        </w:rPr>
        <w:t>OrbitAvanya Tech LLP's leadership team comprises professionals with extensive backgrounds in enterprise software delivery, cloud architecture, AI/ML systems, and government program management. Full team profiles and resumes are available upon request.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296" w:right="1080" w:bottom="1296" w:left="108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400"/>
      <w:gridCol w:w="5400"/>
    </w:tblGrid>
    <w:tr>
      <w:tc>
        <w:tcPr>
          <w:tcW w:type="dxa" w:w="5400"/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5840" cy="3755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3755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r>
            <w:rPr>
              <w:rFonts w:ascii="Calibri" w:hAnsi="Calibri" w:eastAsia="Calibri"/>
              <w:b w:val="0"/>
              <w:i w:val="0"/>
              <w:sz w:val="16"/>
            </w:rP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end"/>
          </w:r>
          <w:r>
            <w:rPr>
              <w:rFonts w:ascii="Calibri" w:hAnsi="Calibri" w:eastAsia="Calibri"/>
              <w:b w:val="0"/>
              <w:i w:val="0"/>
              <w:sz w:val="16"/>
            </w:rP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end"/>
          </w:r>
        </w:p>
      </w:tc>
      <w:tc>
        <w:tcPr>
          <w:tcW w:type="dxa" w:w="5400"/>
        </w:tcPr>
        <w:p>
          <w:pPr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95959"/>
              <w:sz w:val="16"/>
            </w:rPr>
            <w:t>OrbitAvanya Tech LLP</w:t>
            <w:br/>
          </w:r>
          <w:r>
            <w:rPr>
              <w:rFonts w:ascii="Calibri" w:hAnsi="Calibri" w:eastAsia="Calibri"/>
              <w:b w:val="0"/>
              <w:i w:val="0"/>
              <w:color w:val="595959"/>
              <w:sz w:val="20"/>
            </w:rPr>
            <w:t>www.orbitavanyatech.com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05840" cy="37550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375506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400"/>
      <w:gridCol w:w="5400"/>
    </w:tblGrid>
    <w:tr>
      <w:tc>
        <w:tcPr>
          <w:tcW w:type="dxa" w:w="5400"/>
        </w:tcPr>
        <w:p>
          <w:r/>
          <w:r>
            <w:rPr>
              <w:rFonts w:ascii="Calibri" w:hAnsi="Calibri" w:eastAsia="Calibri"/>
              <w:b w:val="0"/>
              <w:i w:val="0"/>
              <w:sz w:val="20"/>
            </w:rPr>
            <w:t>Customer</w:t>
            <w:br/>
          </w:r>
          <w:r>
            <w:rPr>
              <w:rFonts w:ascii="Calibri" w:hAnsi="Calibri" w:eastAsia="Calibri"/>
              <w:b/>
              <w:i w:val="0"/>
              <w:sz w:val="20"/>
            </w:rPr>
            <w:t>HOPE PULSE FOUNDATION FOR COMMUNITY DEVELOPMENT</w:t>
          </w:r>
        </w:p>
      </w:tc>
      <w:tc>
        <w:tcPr>
          <w:tcW w:type="dxa" w:w="5400"/>
        </w:tcPr>
        <w:p>
          <w:pPr>
            <w:jc w:val="right"/>
          </w:pPr>
          <w:r/>
          <w:r>
            <w:rPr>
              <w:rFonts w:ascii="Calibri" w:hAnsi="Calibri" w:eastAsia="Calibri"/>
              <w:b/>
              <w:i w:val="0"/>
              <w:sz w:val="20"/>
            </w:rPr>
            <w:t>Proposal</w:t>
            <w:br/>
          </w:r>
          <w:r>
            <w:rPr>
              <w:rFonts w:ascii="Calibri" w:hAnsi="Calibri" w:eastAsia="Calibri"/>
              <w:b w:val="0"/>
              <w:i w:val="0"/>
              <w:sz w:val="16"/>
            </w:rPr>
            <w:t>OrbitAvanya Tech LLP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ompat>
    <w:compatSetting w:name="useWord2013TrackBottomHyphenation" w:uri="http://schemas.microsoft.com/office/word" w:val="0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