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TypeScript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Types: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Boolean,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Number,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String,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Object,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Undefined,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TypeScript through NPM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npm install typescript --save-dev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compiler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npx tsc file_name.ts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function add(num1 : number, num2 : number){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console.log(num1+num2);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add(10,20);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we Want to return an number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function add(num1 : number, num2 : number) : number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console.log(num1+num2);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add(10,20);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Annotation in Variables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Types of Annotation in variables are: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String,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Number,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Boolean,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let myName: String = ‘’;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let myName = ’’; //it is restricted to string because we had define string vale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Both are same String variable we can not change to other data type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we not define value it automatically take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ad data type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we want to declare variable it can b string or number not other than that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 have to declare 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Let myName number | string =’’;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 Annotation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Let a : string[] = [];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Annotation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const acc={name:’fbxdc’,balance:0};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//automatically take string and number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 we want to define data type we use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 acc: {name:string,balance:number} = {name:’xvfb’,balance:45};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if we want to define property for future use we can use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Const acc: {name:string,balance:number,status?:string} = {name:’’,balance:};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object of array we use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Let accounts : {}[]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interface IAccount{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name: string,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balance: number,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status?: string,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deposit?: () =&gt; void     // It is a method and it return nothing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//use interface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const account: IAccount={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Name:’dvx’,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balance:543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for array of interface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Let accc:IAccount[] 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