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Production Pipelines &amp; Phased Roadmap</w:t>
      </w:r>
    </w:p>
    <w:p>
      <w:pPr>
        <w:spacing w:after="120"/>
      </w:pPr>
      <w:r>
        <w:t xml:space="preserve">Enterprise Diagnostics GraphRAG Platform — Document 10</w:t>
      </w:r>
    </w:p>
    <w:p>
      <w:pPr>
        <w:spacing w:after="120"/>
      </w:pPr>
      <w:r>
        <w:t xml:space="preserve">Granular definition of production pipeline types, their purpose, and a sliced POC → Pilot → Production program with features, tasks, deliverables, and proof points.</w:t>
      </w:r>
    </w:p>
    <w:p>
      <w:pPr>
        <w:spacing w:after="120"/>
      </w:pPr>
      <w:r>
        <w:t xml:space="preserve">Nothing in this document is validated. Scope, timelines, pipeline counts, and the claim that 14 production pipelines are required are planning hypotheses only. The reference demo does not confirm any pipeline design. See Document 11 — zero assumptions validated at engagement start; demo is illustration, not proof.</w:t>
      </w:r>
    </w:p>
    <w:p>
      <w:pPr>
        <w:spacing w:after="200"/>
      </w:pPr>
    </w:p>
    <w:p>
      <w:pPr>
        <w:pStyle w:val="Heading2"/>
      </w:pPr>
      <w:r>
        <w:t xml:space="preserve">Prerequisites</w:t>
      </w:r>
    </w:p>
    <w:p>
      <w:pPr>
        <w:pStyle w:val="ListParagraph"/>
        <w:numPr>
          <w:ilvl w:val="0"/>
          <w:numId w:val="2"/>
        </w:numPr>
        <w:spacing w:after="80"/>
      </w:pPr>
      <w:r>
        <w:t xml:space="preserve">POC complete with ≥70% top-1 accuracy on curated scenarios (Document 05)</w:t>
      </w:r>
    </w:p>
    <w:p>
      <w:pPr>
        <w:pStyle w:val="ListParagraph"/>
        <w:numPr>
          <w:ilvl w:val="0"/>
          <w:numId w:val="2"/>
        </w:numPr>
        <w:spacing w:after="80"/>
      </w:pPr>
      <w:r>
        <w:t xml:space="preserve">Pilot platform codebase (this repository) with 3 ETL pipelines operational</w:t>
      </w:r>
    </w:p>
    <w:p>
      <w:pPr>
        <w:pStyle w:val="ListParagraph"/>
        <w:numPr>
          <w:ilvl w:val="0"/>
          <w:numId w:val="2"/>
        </w:numPr>
        <w:spacing w:after="80"/>
      </w:pPr>
      <w:r>
        <w:t xml:space="preserve">Executive charter for multi-quarter production program — not a single MVP extension</w:t>
      </w:r>
    </w:p>
    <w:p>
      <w:pPr>
        <w:pStyle w:val="ListParagraph"/>
        <w:numPr>
          <w:ilvl w:val="0"/>
          <w:numId w:val="2"/>
        </w:numPr>
        <w:spacing w:after="80"/>
      </w:pPr>
      <w:r>
        <w:t xml:space="preserve">SME governance model defined before scaling past 15 product families</w:t>
      </w:r>
    </w:p>
    <w:p>
      <w:pPr>
        <w:spacing w:after="200"/>
      </w:pPr>
    </w:p>
    <w:p>
      <w:pPr>
        <w:pStyle w:val="Heading2"/>
      </w:pPr>
      <w: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Dependency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Pilot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ETL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Fixture + 1 live read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Nightly scheduled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 incremental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Smoke validation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 gate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Mandatory promotion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approval workflow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hoc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Queue tool MVP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 pipeline #8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staging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Aura Professional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Aura Enterprise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index pipeline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pilot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#6 where ROI proven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ingestion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on 2 families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#2 at scale</w:t>
            </w:r>
          </w:p>
        </w:tc>
      </w:tr>
    </w:tbl>
    <w:p>
      <w:pPr>
        <w:spacing w:after="200"/>
      </w:pPr>
    </w:p>
    <w:p>
      <w:pPr>
        <w:pStyle w:val="Heading2"/>
      </w:pPr>
      <w:r>
        <w:t xml:space="preserve">Assumptions</w:t>
      </w:r>
    </w:p>
    <w:p>
      <w:pPr>
        <w:pStyle w:val="ListParagraph"/>
        <w:numPr>
          <w:ilvl w:val="0"/>
          <w:numId w:val="2"/>
        </w:numPr>
        <w:spacing w:after="80"/>
      </w:pPr>
      <w:r>
        <w:t xml:space="preserve">14 batch/governance pipelines are required for enterprise scale — 3 alone are insufficient</w:t>
      </w:r>
    </w:p>
    <w:p>
      <w:pPr>
        <w:pStyle w:val="ListParagraph"/>
        <w:numPr>
          <w:ilvl w:val="0"/>
          <w:numId w:val="2"/>
        </w:numPr>
        <w:spacing w:after="80"/>
      </w:pPr>
      <w:r>
        <w:t xml:space="preserve">Knowledge engineering throughput (~2–4 families/engineer/month) is the scaling bottleneck</w:t>
      </w:r>
    </w:p>
    <w:p>
      <w:pPr>
        <w:pStyle w:val="ListParagraph"/>
        <w:numPr>
          <w:ilvl w:val="0"/>
          <w:numId w:val="2"/>
        </w:numPr>
        <w:spacing w:after="80"/>
      </w:pPr>
      <w:r>
        <w:t xml:space="preserve">Pilot proves operational model; production is 12–24 months for 100+ families</w:t>
      </w:r>
    </w:p>
    <w:p>
      <w:pPr>
        <w:pStyle w:val="ListParagraph"/>
        <w:numPr>
          <w:ilvl w:val="0"/>
          <w:numId w:val="2"/>
        </w:numPr>
        <w:spacing w:after="80"/>
      </w:pPr>
      <w:r>
        <w:t xml:space="preserve">Each phase has explicit 'does NOT prove' boundaries to prevent scope creep</w:t>
      </w:r>
    </w:p>
    <w:p>
      <w:pPr>
        <w:spacing w:after="200"/>
      </w:pPr>
    </w:p>
    <w:p>
      <w:pPr>
        <w:pStyle w:val="Heading2"/>
      </w:pPr>
      <w:r>
        <w:t xml:space="preserve">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 gate mitigation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Scaling catalog before pilot KPIs stable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 charter blocked until MVP override rate trends down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knowledge without SME sign-off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#8 SME Review &amp; Approval — non-negotiable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Silent graph corruption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#3 Data Quality &amp; Reconciliation + Pipeline #4 smoke gate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EOL product misdiagnosis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#7 Catalog Retirement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audit failure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#9 Lineage Audit Export + Pipeline #10 Compliance Snapshot</w:t>
            </w:r>
          </w:p>
        </w:tc>
      </w:tr>
    </w:tbl>
    <w:p>
      <w:pPr>
        <w:spacing w:after="200"/>
      </w:pPr>
    </w:p>
    <w:p>
      <w:pPr>
        <w:pStyle w:val="Heading2"/>
      </w:pPr>
      <w:r>
        <w:t xml:space="preserve">1. Executive Answer — How Many Pipelines?</w:t>
      </w:r>
    </w:p>
    <w:p>
      <w:pPr>
        <w:spacing w:after="120"/>
      </w:pPr>
      <w:r>
        <w:t xml:space="preserve">In production you need **14 batch/governance/operations pipelines** plus **3 runtime integration services** (not batch). Your pilot platform already implements the first 3 batch pipelines — the remainder are required to scale, govern, and sustain accuracy across hundreds of product families.</w:t>
      </w:r>
    </w:p>
    <w:p>
      <w:pPr>
        <w:spacing w:after="80" w:before="120"/>
        <w:jc w:val="center"/>
      </w:pPr>
      <w:r>
        <w:drawing>
          <wp:inline distT="0" distB="0" distL="0" distR="0">
            <wp:extent cx="5905500" cy="4953000"/>
            <wp:effectExtent t="0" r="0" b="0" l="0"/>
            <wp:docPr id="1" name="19-production-pipelines.png" descr="Figure 19: Production pipeline landscape" title="Figure 19: Production pipeline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953000"/>
                    </a:xfrm>
                    <a:prstGeom prst="rect">
                      <a:avLst/>
                    </a:prstGeom>
                  </pic:spPr>
                </pic:pic>
              </a:graphicData>
            </a:graphic>
          </wp:inline>
        </w:drawing>
      </w:r>
    </w:p>
    <w:p>
      <w:pPr>
        <w:spacing w:after="200"/>
        <w:jc w:val="center"/>
      </w:pPr>
      <w:r>
        <w:rPr>
          <w:i/>
          <w:iCs/>
          <w:color w:val="444444"/>
          <w:sz w:val="20"/>
          <w:szCs w:val="20"/>
        </w:rPr>
        <w:t xml:space="preserve">Figure 19: Production pipeline landscape</w:t>
      </w:r>
    </w:p>
    <w:p>
      <w:pPr>
        <w:spacing w:after="200"/>
      </w:pPr>
    </w:p>
    <w:p>
      <w:pPr>
        <w:pStyle w:val="Heading2"/>
      </w:pPr>
      <w:r>
        <w:t xml:space="preserve">2. Production Pipeline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000"/>
        <w:gridCol w:w="2800"/>
        <w:gridCol w:w="3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Pipeline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 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ETL (full + incremental)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Ingest PIM, FSM, Claims, CRM into ontology catalog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Keeps graph aligned with authoritative systems of record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Ingestion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Extract structured entities from FMEA PDFs, service manuals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 steps and symptoms originate in unstructured docs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Quality &amp; Reconciliation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Cross-check counts, orphan nodes, duplicate keys across sources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Prevents silent graph corruption at scale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Smoke / Regression Validation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curated scenarios before any promotion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Blocks bad knowledge from reaching production graph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Promotion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approved catalog batch to production Neo4j</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Separates experimentation from customer-facing truth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Index Build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(optional)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 symptom phrases for hybrid retrieval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Improves recall on noisy customer language — only where ROI proven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Retirement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or archive EOL product subgraphs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and accuracy for discontinued models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Review &amp; Approval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sign-off on new/changed failure modes and steps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and brand risk — automation cannot self-certify all knowledge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Version Migration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upgrades with backward-compatible transforms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Enables ontology evolution without full reload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Lineage &amp; Audit Export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etl_batches + provenance for compliance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Answers 'why did the system say that on date X?'</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Backup &amp; DR Snapshot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Neo4j backups, restore drills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SLA and disaster recovery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Connector Health &amp; Credential Rotation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 API availability, rotate secrets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integrations fail silently without this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Override &amp; Feedback Ingestion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 improvement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 agent corrections → curation queue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Closes the loop — overrides become graph improvements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KPI / Telemetry Aggregation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 improvement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Deflection, override rate, confidence distribution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Proves business value and guides catalog prioritization</w:t>
            </w:r>
          </w:p>
        </w:tc>
      </w:tr>
    </w:tbl>
    <w:p>
      <w:pPr>
        <w:spacing w:after="200"/>
      </w:pPr>
    </w:p>
    <w:p>
      <w:pPr>
        <w:pStyle w:val="Heading3"/>
      </w:pPr>
      <w:r>
        <w:t xml:space="preserve">Runtime services (not batch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Service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Why separate from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Diagnosis API (LangGraph + GraphRAG)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customer/agent diagnosis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Sub-second latency; reads production graph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&amp; Warranty Enrichment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session to asset, validate warranty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Per-session context; cannot be pre-computed in batch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Management Handoff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Service Cloud case on escalation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Transactional write at moment of escalation</w:t>
            </w:r>
          </w:p>
        </w:tc>
      </w:tr>
    </w:tbl>
    <w:p>
      <w:pPr>
        <w:spacing w:after="200"/>
      </w:pPr>
    </w:p>
    <w:p>
      <w:pPr>
        <w:spacing w:after="120"/>
      </w:pPr>
      <w:r>
        <w:t xml:space="preserve">Pilot platform mapping: pipelines 1, 4, 5 exist today (knowledge_etl, smoke_validation, staging_promotion). Pipelines 2, 3, 6–14 are production program scope.</w:t>
      </w:r>
    </w:p>
    <w:p>
      <w:r>
        <w:br w:type="page"/>
      </w:r>
    </w:p>
    <w:p>
      <w:pPr>
        <w:pStyle w:val="Heading2"/>
      </w:pPr>
      <w:r>
        <w:t xml:space="preserve">3. Phased Roadmap Overview</w:t>
      </w:r>
    </w:p>
    <w:p>
      <w:pPr>
        <w:spacing w:after="80" w:before="120"/>
        <w:jc w:val="center"/>
      </w:pPr>
      <w:r>
        <w:drawing>
          <wp:inline distT="0" distB="0" distL="0" distR="0">
            <wp:extent cx="5905500" cy="2667000"/>
            <wp:effectExtent t="0" r="0" b="0" l="0"/>
            <wp:docPr id="1" name="20-phased-roadmap-swimlane.png" descr="Figure 20: POC → Pilot → Production phased swimlane" title="Figure 20: POC → Pilot → Production phased swim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i/>
          <w:iCs/>
          <w:color w:val="444444"/>
          <w:sz w:val="20"/>
          <w:szCs w:val="20"/>
        </w:rPr>
        <w:t xml:space="preserve">Figure 20: POC → Pilot → Production phased swimlane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Duration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question answered</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Go/No-Go gate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Weeks 1–8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graph-backed diagnosis work and do agents trust the dossier?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8: accuracy ≥70%, SME accepts ontology, 1 live CRM read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Weeks 9–16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contact center operate this daily with real cases?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16: 4 weeks stable ETL, override rate trending down, SSO stable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 5–24+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we scale catalog, govern knowledge, and meet enterprise NFRs?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region: security sign-off, 80% test-pack accuracy, SRE ready</w:t>
            </w:r>
          </w:p>
        </w:tc>
      </w:tr>
    </w:tbl>
    <w:p>
      <w:pPr>
        <w:spacing w:after="200"/>
      </w:pPr>
    </w:p>
    <w:p>
      <w:r>
        <w:br w:type="page"/>
      </w:r>
    </w:p>
    <w:p>
      <w:pPr>
        <w:pStyle w:val="Heading2"/>
      </w:pPr>
      <w:r>
        <w:t xml:space="preserve">4. Phase 1 — POC (Weeks 1–8)</w:t>
      </w:r>
    </w:p>
    <w:p>
      <w:pPr>
        <w:pStyle w:val="Heading3"/>
      </w:pPr>
      <w:r>
        <w:t xml:space="preserve">4.1 What this phase proves</w:t>
      </w:r>
    </w:p>
    <w:p>
      <w:pPr>
        <w:pStyle w:val="ListParagraph"/>
        <w:numPr>
          <w:ilvl w:val="0"/>
          <w:numId w:val="2"/>
        </w:numPr>
        <w:spacing w:after="80"/>
      </w:pPr>
      <w:r>
        <w:t xml:space="preserve">GraphRAG diagnosis is more explainable and consistent than keyword scripts or generic LLM-only chat</w:t>
      </w:r>
    </w:p>
    <w:p>
      <w:pPr>
        <w:pStyle w:val="ListParagraph"/>
        <w:numPr>
          <w:ilvl w:val="0"/>
          <w:numId w:val="2"/>
        </w:numPr>
        <w:spacing w:after="80"/>
      </w:pPr>
      <w:r>
        <w:t xml:space="preserve">Provenance trail is sufficient for compliance and agent trust</w:t>
      </w:r>
    </w:p>
    <w:p>
      <w:pPr>
        <w:pStyle w:val="ListParagraph"/>
        <w:numPr>
          <w:ilvl w:val="0"/>
          <w:numId w:val="2"/>
        </w:numPr>
        <w:spacing w:after="80"/>
      </w:pPr>
      <w:r>
        <w:t xml:space="preserve">Escalation policy (confidence + critical symptoms) reduces false automation on ambiguous cases</w:t>
      </w:r>
    </w:p>
    <w:p>
      <w:pPr>
        <w:pStyle w:val="ListParagraph"/>
        <w:numPr>
          <w:ilvl w:val="0"/>
          <w:numId w:val="2"/>
        </w:numPr>
        <w:spacing w:after="80"/>
      </w:pPr>
      <w:r>
        <w:t xml:space="preserve">Enterprise ETL pattern can merge PIM + FSM + Claims + CRM into one ontology</w:t>
      </w:r>
    </w:p>
    <w:p>
      <w:pPr>
        <w:pStyle w:val="ListParagraph"/>
        <w:numPr>
          <w:ilvl w:val="0"/>
          <w:numId w:val="2"/>
        </w:numPr>
        <w:spacing w:after="80"/>
      </w:pPr>
      <w:r>
        <w:t xml:space="preserve">Team velocity is measurable for honest Pilot estimate</w:t>
      </w:r>
    </w:p>
    <w:p>
      <w:pPr>
        <w:spacing w:after="200"/>
      </w:pPr>
    </w:p>
    <w:p>
      <w:pPr>
        <w:pStyle w:val="Heading3"/>
      </w:pPr>
      <w:r>
        <w:t xml:space="preserve">4.2 Features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Feature area</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POC capability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Out of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graph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product families (e.g. washer + dishwasher), full ontology per family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families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Lexical symptom match + INDICATES ranking + provenance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hybrid retrieval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LangGraph agent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4-node workflow, escalation to agent store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Multi-turn memory, LLM rewrite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integration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Read-only asset + warranty (1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Write-back, multi-CRM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Case management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Representative API handoff on escalation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Service Cloud routing rules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self-service + agent dashboard (internal URL)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production channel, SSO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 smoke validation + staging promotion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Incremental ETL, SME workflow, DR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Non-prod Neo4j, secrets in vault pattern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 test, SOC2, WAF</w:t>
            </w:r>
          </w:p>
        </w:tc>
      </w:tr>
    </w:tbl>
    <w:p>
      <w:pPr>
        <w:spacing w:after="200"/>
      </w:pPr>
    </w:p>
    <w:p>
      <w:pPr>
        <w:pStyle w:val="Heading3"/>
      </w:pPr>
      <w:r>
        <w:t xml:space="preserve">4.3 Tasks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Week</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Tasks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system assessment; ontology spec v1; integration matrix; non-prod Neo4j</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 + Knowledge Engineer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PIM + FSM connectors; provenance schema; lineage store 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Engineer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Claims + CRM connectors; OntologyBuilder; first ETL 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Engineer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populate_graph staging automation; smoke scenario pack v1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Engineer + QA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 tuning; escalation threshold calibration; evaluation harness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LangGraph agent; agent dashboard with provenance UI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SME validation session; accuracy report; override simulation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Engineer + CC lead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readout; Pilot business case; refined estimate from velocity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 Manager + Architect</w:t>
            </w:r>
          </w:p>
        </w:tc>
      </w:tr>
    </w:tbl>
    <w:p>
      <w:pPr>
        <w:spacing w:after="200"/>
      </w:pPr>
    </w:p>
    <w:p>
      <w:pPr>
        <w:pStyle w:val="Heading3"/>
      </w:pPr>
      <w:r>
        <w:t xml:space="preserve">4.4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Deliverable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Proves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Ontology specification v1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model is agreed by engineering and SME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ETL pipeline (4 connectors + OntologyBuilder)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Multi-source merge is automatable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Smoke validation gate + scenario pack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Bad graph loads are preventable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GraphRAG evaluation report (≥70% top-1 on POC families)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Diagnosis accuracy hypothesis validated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dossier UI with provenance citations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Agents accept explainability format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Lineage audit log (etl_batches.jsonl pattern)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 foundation exists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POC-D7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 executive readout + Pilot charter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Funding decision for Pilot is informed</w:t>
            </w:r>
          </w:p>
        </w:tc>
      </w:tr>
    </w:tbl>
    <w:p>
      <w:pPr>
        <w:spacing w:after="200"/>
      </w:pPr>
    </w:p>
    <w:p>
      <w:pPr>
        <w:pStyle w:val="Heading3"/>
      </w:pPr>
      <w:r>
        <w:t xml:space="preserve">4.5 Exit criteria (Week 8 Go/No-Go)</w:t>
      </w:r>
    </w:p>
    <w:p>
      <w:pPr>
        <w:pStyle w:val="ListParagraph"/>
        <w:numPr>
          <w:ilvl w:val="0"/>
          <w:numId w:val="2"/>
        </w:numPr>
        <w:spacing w:after="80"/>
      </w:pPr>
      <w:r>
        <w:t xml:space="preserve">≥70% top-1 failure mode accuracy on agreed POC test pack</w:t>
      </w:r>
    </w:p>
    <w:p>
      <w:pPr>
        <w:pStyle w:val="ListParagraph"/>
        <w:numPr>
          <w:ilvl w:val="0"/>
          <w:numId w:val="2"/>
        </w:numPr>
        <w:spacing w:after="80"/>
      </w:pPr>
      <w:r>
        <w:t xml:space="preserve">≥3 SME-approved failure mode paths with provenance documented</w:t>
      </w:r>
    </w:p>
    <w:p>
      <w:pPr>
        <w:pStyle w:val="ListParagraph"/>
        <w:numPr>
          <w:ilvl w:val="0"/>
          <w:numId w:val="2"/>
        </w:numPr>
        <w:spacing w:after="80"/>
      </w:pPr>
      <w:r>
        <w:t xml:space="preserve">Contact center lead confirms agent dossier is usable without re-interviewing customer</w:t>
      </w:r>
    </w:p>
    <w:p>
      <w:pPr>
        <w:pStyle w:val="ListParagraph"/>
        <w:numPr>
          <w:ilvl w:val="0"/>
          <w:numId w:val="2"/>
        </w:numPr>
        <w:spacing w:after="80"/>
      </w:pPr>
      <w:r>
        <w:t xml:space="preserve">At least 1 live CRM read integration demonstrated (not fixture-only)</w:t>
      </w:r>
    </w:p>
    <w:p>
      <w:pPr>
        <w:pStyle w:val="ListParagraph"/>
        <w:numPr>
          <w:ilvl w:val="0"/>
          <w:numId w:val="2"/>
        </w:numPr>
        <w:spacing w:after="80"/>
      </w:pPr>
      <w:r>
        <w:t xml:space="preserve">ETL + smoke + promotion ran successfully for 2 consecutive weeks</w:t>
      </w:r>
    </w:p>
    <w:p>
      <w:r>
        <w:br w:type="page"/>
      </w:r>
    </w:p>
    <w:p>
      <w:pPr>
        <w:pStyle w:val="Heading2"/>
      </w:pPr>
      <w:r>
        <w:t xml:space="preserve">5. Phase 2 — Pilot (Weeks 9–16)</w:t>
      </w:r>
    </w:p>
    <w:p>
      <w:pPr>
        <w:pStyle w:val="Heading3"/>
      </w:pPr>
      <w:r>
        <w:t xml:space="preserve">5.1 What this phase proves</w:t>
      </w:r>
    </w:p>
    <w:p>
      <w:pPr>
        <w:pStyle w:val="ListParagraph"/>
        <w:numPr>
          <w:ilvl w:val="0"/>
          <w:numId w:val="2"/>
        </w:numPr>
        <w:spacing w:after="80"/>
      </w:pPr>
      <w:r>
        <w:t xml:space="preserve">Real agents can use the platform daily without workflow disruption</w:t>
      </w:r>
    </w:p>
    <w:p>
      <w:pPr>
        <w:pStyle w:val="ListParagraph"/>
        <w:numPr>
          <w:ilvl w:val="0"/>
          <w:numId w:val="2"/>
        </w:numPr>
        <w:spacing w:after="80"/>
      </w:pPr>
      <w:r>
        <w:t xml:space="preserve">Scheduled ETL is reliable enough for operational dependency</w:t>
      </w:r>
    </w:p>
    <w:p>
      <w:pPr>
        <w:pStyle w:val="ListParagraph"/>
        <w:numPr>
          <w:ilvl w:val="0"/>
          <w:numId w:val="2"/>
        </w:numPr>
        <w:spacing w:after="80"/>
      </w:pPr>
      <w:r>
        <w:t xml:space="preserve">Case write-back and CRM enrichment work under pilot load</w:t>
      </w:r>
    </w:p>
    <w:p>
      <w:pPr>
        <w:pStyle w:val="ListParagraph"/>
        <w:numPr>
          <w:ilvl w:val="0"/>
          <w:numId w:val="2"/>
        </w:numPr>
        <w:spacing w:after="80"/>
      </w:pPr>
      <w:r>
        <w:t xml:space="preserve">Override rate and deflection can be measured against baseline</w:t>
      </w:r>
    </w:p>
    <w:p>
      <w:pPr>
        <w:pStyle w:val="ListParagraph"/>
        <w:numPr>
          <w:ilvl w:val="0"/>
          <w:numId w:val="2"/>
        </w:numPr>
        <w:spacing w:after="80"/>
      </w:pPr>
      <w:r>
        <w:t xml:space="preserve">Production program cost and timeline can be forecast from real velocity</w:t>
      </w:r>
    </w:p>
    <w:p>
      <w:pPr>
        <w:spacing w:after="200"/>
      </w:pPr>
    </w:p>
    <w:p>
      <w:pPr>
        <w:pStyle w:val="Heading3"/>
      </w:pPr>
      <w:r>
        <w:t xml:space="preserve">5.2 Features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Feature area</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Pilot capability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Deferred to production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breadth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 product families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families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web chat + agent desktop embed; Streamlit retired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IVR, full omnichannel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 SSO for agents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identity federation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read + Claims read + CCaaS case create (production APIs)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IoT error codes, parts ordering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ETL (nightly); smoke gate; promotion with approval flag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Incremental ETL, document ingestion at scale, vector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Governance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SME approval via ticket; lineage export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Dedicated curation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Observability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Override logging; basic KPI dashboard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telemetry pipeline, alerting</w:t>
            </w:r>
          </w:p>
        </w:tc>
      </w:tr>
    </w:tbl>
    <w:p>
      <w:pPr>
        <w:spacing w:after="200"/>
      </w:pPr>
    </w:p>
    <w:p>
      <w:pPr>
        <w:pStyle w:val="Heading3"/>
      </w:pPr>
      <w:r>
        <w:t xml:space="preserve">5.3 Tasks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Week</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Tasks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FastAPI diagnosis service hardened; SSO; retire Streamlit for pilot channel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CRM + Claims connectors; credential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CCaaS case write-back; escalation routing rules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Airflow/Dagster scheduled ETL; connector health checks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catalog to 10–15 families; expand smoke scenario pack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pilot UAT; override logging; provenance UI polish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metrics review; production program charter; go/no-go</w:t>
            </w:r>
          </w:p>
        </w:tc>
      </w:tr>
    </w:tbl>
    <w:p>
      <w:pPr>
        <w:spacing w:after="200"/>
      </w:pPr>
    </w:p>
    <w:p>
      <w:pPr>
        <w:pStyle w:val="Heading3"/>
      </w:pPr>
      <w:r>
        <w:t xml:space="preserve">5.4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Deliverable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Proves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Production-grade Diagnosis API + SSO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integration readiness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ETL with monitoring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 knowledge refresh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Claims + CCaaS production connectors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End-to-end warranty workflow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desktop embed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center adoption path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operations runbook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Supportability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4-week KPI report (deflection, override, AHT proxy)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case for production funding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PIL-D7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scale program plan with measured velocity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Honest 12–24 month forecast</w:t>
            </w:r>
          </w:p>
        </w:tc>
      </w:tr>
    </w:tbl>
    <w:p>
      <w:pPr>
        <w:spacing w:after="200"/>
      </w:pPr>
    </w:p>
    <w:p>
      <w:pPr>
        <w:pStyle w:val="Heading3"/>
      </w:pPr>
      <w:r>
        <w:t xml:space="preserve">5.5 Exit criteria (Week 16 Go/No-Go)</w:t>
      </w:r>
    </w:p>
    <w:p>
      <w:pPr>
        <w:pStyle w:val="ListParagraph"/>
        <w:numPr>
          <w:ilvl w:val="0"/>
          <w:numId w:val="2"/>
        </w:numPr>
        <w:spacing w:after="80"/>
      </w:pPr>
      <w:r>
        <w:t xml:space="preserve">≥75% top-1 accuracy on pilot family test pack</w:t>
      </w:r>
    </w:p>
    <w:p>
      <w:pPr>
        <w:pStyle w:val="ListParagraph"/>
        <w:numPr>
          <w:ilvl w:val="0"/>
          <w:numId w:val="2"/>
        </w:numPr>
        <w:spacing w:after="80"/>
      </w:pPr>
      <w:r>
        <w:t xml:space="preserve">ETL succeeded 4 consecutive scheduled runs without manual intervention</w:t>
      </w:r>
    </w:p>
    <w:p>
      <w:pPr>
        <w:pStyle w:val="ListParagraph"/>
        <w:numPr>
          <w:ilvl w:val="0"/>
          <w:numId w:val="2"/>
        </w:numPr>
        <w:spacing w:after="80"/>
      </w:pPr>
      <w:r>
        <w:t xml:space="preserve">Agent override rate stable or declining over final 2 pilot weeks</w:t>
      </w:r>
    </w:p>
    <w:p>
      <w:pPr>
        <w:pStyle w:val="ListParagraph"/>
        <w:numPr>
          <w:ilvl w:val="0"/>
          <w:numId w:val="2"/>
        </w:numPr>
        <w:spacing w:after="80"/>
      </w:pPr>
      <w:r>
        <w:t xml:space="preserve">No P1 security findings open from pilot SSO review</w:t>
      </w:r>
    </w:p>
    <w:p>
      <w:pPr>
        <w:pStyle w:val="ListParagraph"/>
        <w:numPr>
          <w:ilvl w:val="0"/>
          <w:numId w:val="2"/>
        </w:numPr>
        <w:spacing w:after="80"/>
      </w:pPr>
      <w:r>
        <w:t xml:space="preserve">Case write-back success rate ≥95% on escalations</w:t>
      </w:r>
    </w:p>
    <w:p>
      <w:r>
        <w:br w:type="page"/>
      </w:r>
    </w:p>
    <w:p>
      <w:pPr>
        <w:pStyle w:val="Heading2"/>
      </w:pPr>
      <w:r>
        <w:t xml:space="preserve">6. Phase 3 — Production Program (Month 5–24+)</w:t>
      </w:r>
    </w:p>
    <w:p>
      <w:pPr>
        <w:pStyle w:val="Heading3"/>
      </w:pPr>
      <w:r>
        <w:t xml:space="preserve">6.1 What this phase proves</w:t>
      </w:r>
    </w:p>
    <w:p>
      <w:pPr>
        <w:pStyle w:val="ListParagraph"/>
        <w:numPr>
          <w:ilvl w:val="0"/>
          <w:numId w:val="2"/>
        </w:numPr>
        <w:spacing w:after="80"/>
      </w:pPr>
      <w:r>
        <w:t xml:space="preserve">Platform sustains enterprise NFRs (availability, latency, security) at peak season volume</w:t>
      </w:r>
    </w:p>
    <w:p>
      <w:pPr>
        <w:pStyle w:val="ListParagraph"/>
        <w:numPr>
          <w:ilvl w:val="0"/>
          <w:numId w:val="2"/>
        </w:numPr>
        <w:spacing w:after="80"/>
      </w:pPr>
      <w:r>
        <w:t xml:space="preserve">Knowledge engineering throughput scales to 100+ families without accuracy collapse</w:t>
      </w:r>
    </w:p>
    <w:p>
      <w:pPr>
        <w:pStyle w:val="ListParagraph"/>
        <w:numPr>
          <w:ilvl w:val="0"/>
          <w:numId w:val="2"/>
        </w:numPr>
        <w:spacing w:after="80"/>
      </w:pPr>
      <w:r>
        <w:t xml:space="preserve">Governance workflow keeps graph trustworthy as sources change</w:t>
      </w:r>
    </w:p>
    <w:p>
      <w:pPr>
        <w:pStyle w:val="ListParagraph"/>
        <w:numPr>
          <w:ilvl w:val="0"/>
          <w:numId w:val="2"/>
        </w:numPr>
        <w:spacing w:after="80"/>
      </w:pPr>
      <w:r>
        <w:t xml:space="preserve">Measurable contact center KPI improvement vs. pre-program baseline</w:t>
      </w:r>
    </w:p>
    <w:p>
      <w:pPr>
        <w:spacing w:after="200"/>
      </w:pPr>
    </w:p>
    <w:p>
      <w:pPr>
        <w:pStyle w:val="Heading3"/>
      </w:pPr>
      <w:r>
        <w:t xml:space="preserve">6.2 Production workstreams (parallel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Workstream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tasks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Deliverables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Proves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Catalog scaling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onboarding playbook; SME network; 5–10 families/month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D-16 Catalog playbook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Throughput model works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maturity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14 pipelines; incremental ETL; document ingestion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ops runbooks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Sustainable knowledge ops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hardening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 Neo4j Aura; API autoscaling; DR drills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D-15 HA deployment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SLA met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&amp; compliance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 test; PII boundary; SOC2 alignment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D-17 Security pack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risk acceptance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Retrieval 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Hybrid RAG pilot → production where ROI proven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Retrieval evaluation reports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 on noisy language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Omnichannel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mobile, IVR API consumers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 integration guides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reach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Continuous improvement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Override ingestion; KPI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D-18 KPI dashboard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Ongoing value measurement</w:t>
            </w:r>
          </w:p>
        </w:tc>
      </w:tr>
    </w:tbl>
    <w:p>
      <w:pPr>
        <w:spacing w:after="200"/>
      </w:pPr>
    </w:p>
    <w:p>
      <w:pPr>
        <w:pStyle w:val="Heading3"/>
      </w:pPr>
      <w:r>
        <w:t xml:space="preserve">6.3 Production pipeline rollout sequence</w:t>
      </w:r>
    </w:p>
    <w:p>
      <w:pPr>
        <w:pStyle w:val="ListParagraph"/>
        <w:numPr>
          <w:ilvl w:val="0"/>
          <w:numId w:val="3"/>
        </w:numPr>
        <w:spacing w:after="80"/>
      </w:pPr>
      <w:r>
        <w:t xml:space="preserve">Month 5–6: Incremental ETL + data quality reconciliation + connector health</w:t>
      </w:r>
    </w:p>
    <w:p>
      <w:pPr>
        <w:pStyle w:val="ListParagraph"/>
        <w:numPr>
          <w:ilvl w:val="0"/>
          <w:numId w:val="3"/>
        </w:numPr>
        <w:spacing w:after="80"/>
      </w:pPr>
      <w:r>
        <w:t xml:space="preserve">Month 6–8: SME approval workflow + lineage audit export</w:t>
      </w:r>
    </w:p>
    <w:p>
      <w:pPr>
        <w:pStyle w:val="ListParagraph"/>
        <w:numPr>
          <w:ilvl w:val="0"/>
          <w:numId w:val="3"/>
        </w:numPr>
        <w:spacing w:after="80"/>
      </w:pPr>
      <w:r>
        <w:t xml:space="preserve">Month 8–10: Document ingestion assist (manual QA gate)</w:t>
      </w:r>
    </w:p>
    <w:p>
      <w:pPr>
        <w:pStyle w:val="ListParagraph"/>
        <w:numPr>
          <w:ilvl w:val="0"/>
          <w:numId w:val="3"/>
        </w:numPr>
        <w:spacing w:after="80"/>
      </w:pPr>
      <w:r>
        <w:t xml:space="preserve">Month 10–12: Agent override feedback loop + KPI aggregation</w:t>
      </w:r>
    </w:p>
    <w:p>
      <w:pPr>
        <w:pStyle w:val="ListParagraph"/>
        <w:numPr>
          <w:ilvl w:val="0"/>
          <w:numId w:val="3"/>
        </w:numPr>
        <w:spacing w:after="80"/>
      </w:pPr>
      <w:r>
        <w:t xml:space="preserve">Month 12+: Vector index (if pilot ROI positive); catalog retirement; DR automation</w:t>
      </w:r>
    </w:p>
    <w:p>
      <w:pPr>
        <w:spacing w:after="200"/>
      </w:pPr>
    </w:p>
    <w:p>
      <w:pPr>
        <w:pStyle w:val="Heading3"/>
      </w:pPr>
      <w:r>
        <w:t xml:space="preserve">6.4 Production exit criteria (per regional rollout)</w:t>
      </w:r>
    </w:p>
    <w:p>
      <w:pPr>
        <w:pStyle w:val="ListParagraph"/>
        <w:numPr>
          <w:ilvl w:val="0"/>
          <w:numId w:val="2"/>
        </w:numPr>
        <w:spacing w:after="80"/>
      </w:pPr>
      <w:r>
        <w:t xml:space="preserve">≥80% top-1 accuracy on regional test pack</w:t>
      </w:r>
    </w:p>
    <w:p>
      <w:pPr>
        <w:pStyle w:val="ListParagraph"/>
        <w:numPr>
          <w:ilvl w:val="0"/>
          <w:numId w:val="2"/>
        </w:numPr>
        <w:spacing w:after="80"/>
      </w:pPr>
      <w:r>
        <w:t xml:space="preserve">Security and pen test sign-off complete</w:t>
      </w:r>
    </w:p>
    <w:p>
      <w:pPr>
        <w:pStyle w:val="ListParagraph"/>
        <w:numPr>
          <w:ilvl w:val="0"/>
          <w:numId w:val="2"/>
        </w:numPr>
        <w:spacing w:after="80"/>
      </w:pPr>
      <w:r>
        <w:t xml:space="preserve">Neo4j HA failover drill passed within RTO target</w:t>
      </w:r>
    </w:p>
    <w:p>
      <w:pPr>
        <w:pStyle w:val="ListParagraph"/>
        <w:numPr>
          <w:ilvl w:val="0"/>
          <w:numId w:val="2"/>
        </w:numPr>
        <w:spacing w:after="80"/>
      </w:pPr>
      <w:r>
        <w:t xml:space="preserve">All 14 pipelines operational with on-call runbooks</w:t>
      </w:r>
    </w:p>
    <w:p>
      <w:pPr>
        <w:pStyle w:val="ListParagraph"/>
        <w:numPr>
          <w:ilvl w:val="0"/>
          <w:numId w:val="2"/>
        </w:numPr>
        <w:spacing w:after="80"/>
      </w:pPr>
      <w:r>
        <w:t xml:space="preserve">SME approval SLA defined and met for 2 consecutive release cycles</w:t>
      </w:r>
    </w:p>
    <w:p>
      <w:r>
        <w:br w:type="page"/>
      </w:r>
    </w:p>
    <w:p>
      <w:pPr>
        <w:pStyle w:val="Heading2"/>
      </w:pPr>
      <w:r>
        <w:t xml:space="preserve">7. Pipeline × Phase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Pipeline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POC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Pilot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Knowledge ETL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 on-demand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nightly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Incremental + full 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Document ingestion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PDF curation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Semi-automated pilot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with SME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Data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counts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Orphan detection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reconciliation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Smoke validation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expanded pack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 regional packs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Staging promotion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(same instance)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Staging → prod Neo4j</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 batches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Vector index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 on 2 families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if ROI proven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Catalog retirement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SME approval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ticket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Ticket + SLA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Curation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 Ontology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Lineage export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JSONL 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 export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Backup / DR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backup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 + drill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Connector health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checks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Alerting + rotation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Override feedback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Logging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Curation queue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KPI aggregation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dashboard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analytics</w:t>
            </w:r>
          </w:p>
        </w:tc>
      </w:tr>
    </w:tbl>
    <w:p>
      <w:pPr>
        <w:spacing w:after="200"/>
      </w:pPr>
    </w:p>
    <w:p>
      <w:pPr>
        <w:pStyle w:val="Heading2"/>
      </w:pPr>
      <w:r>
        <w:t xml:space="preserve">8. What Each Phase Does NOT Try to 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Explicitly not a goal (avoid scope creep)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100-family catalog; production SSO; omnichannel; vector search; IoT integration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Pilot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catalog scale; multi-region HA; automated document ingestion at scale; SOC2 certification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(early)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product globally on day 1; zero agent overrides; LLM-only diagnosis without graph</w:t>
            </w:r>
          </w:p>
        </w:tc>
      </w:tr>
    </w:tbl>
    <w:p>
      <w:pPr>
        <w:spacing w:after="200"/>
      </w:pPr>
    </w:p>
    <w:p>
      <w:pPr>
        <w:pStyle w:val="Heading2"/>
      </w:pPr>
      <w:r>
        <w:t xml:space="preserve">9. Relationship to Pilot Platform Codebase</w:t>
      </w:r>
    </w:p>
    <w:p>
      <w:pPr>
        <w:spacing w:after="120"/>
      </w:pPr>
      <w:r>
        <w:t xml:space="preserve">The repository already implements the diagnosis pattern and the first 3 batch pipelines. Production investment concentrates on:</w:t>
      </w:r>
    </w:p>
    <w:p>
      <w:pPr>
        <w:pStyle w:val="ListParagraph"/>
        <w:numPr>
          <w:ilvl w:val="0"/>
          <w:numId w:val="2"/>
        </w:numPr>
        <w:spacing w:after="80"/>
      </w:pPr>
      <w:r>
        <w:t xml:space="preserve">Connector maturity (auth, pagination, idempotency, error handling)</w:t>
      </w:r>
    </w:p>
    <w:p>
      <w:pPr>
        <w:pStyle w:val="ListParagraph"/>
        <w:numPr>
          <w:ilvl w:val="0"/>
          <w:numId w:val="2"/>
        </w:numPr>
        <w:spacing w:after="80"/>
      </w:pPr>
      <w:r>
        <w:t xml:space="preserve">Governance pipelines 8–10 (SME approval, ontology migration, audit export)</w:t>
      </w:r>
    </w:p>
    <w:p>
      <w:pPr>
        <w:pStyle w:val="ListParagraph"/>
        <w:numPr>
          <w:ilvl w:val="0"/>
          <w:numId w:val="2"/>
        </w:numPr>
        <w:spacing w:after="80"/>
      </w:pPr>
      <w:r>
        <w:t xml:space="preserve">Operations pipelines 11–12 (backup, connector health)</w:t>
      </w:r>
    </w:p>
    <w:p>
      <w:pPr>
        <w:pStyle w:val="ListParagraph"/>
        <w:numPr>
          <w:ilvl w:val="0"/>
          <w:numId w:val="2"/>
        </w:numPr>
        <w:spacing w:after="80"/>
      </w:pPr>
      <w:r>
        <w:t xml:space="preserve">Continuous improvement pipelines 13–14 (override feedback, KPIs)</w:t>
      </w:r>
    </w:p>
    <w:p>
      <w:pPr>
        <w:pStyle w:val="ListParagraph"/>
        <w:numPr>
          <w:ilvl w:val="0"/>
          <w:numId w:val="2"/>
        </w:numPr>
        <w:spacing w:after="80"/>
      </w:pPr>
      <w:r>
        <w:t xml:space="preserve">Runtime hardening (API SLA, SSO, omnichannel consumers)</w:t>
      </w:r>
    </w:p>
    <w:p>
      <w:pPr>
        <w:spacing w:after="120"/>
      </w:pPr>
      <w:r>
        <w:t xml:space="preserve">populate_graph.py and graph_rag.py remain stable primitives across all phases — the program scales knowledge breadth and operational maturity around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Production Pipelines &amp; Phased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e32b9943c5062cdac1b5f2da1a10ed032f5df6.png"/><Relationship Id="rId10" Type="http://schemas.openxmlformats.org/officeDocument/2006/relationships/image" Target="media/66e79940d21a6cf5fcf7ea7fcb2923288f55a7f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2026-06-25T12:28:00.045Z</dcterms:created>
  <dcterms:modified xsi:type="dcterms:W3CDTF">2026-06-25T12:28:00.045Z</dcterms:modified>
</cp:coreProperties>
</file>

<file path=docProps/custom.xml><?xml version="1.0" encoding="utf-8"?>
<Properties xmlns="http://schemas.openxmlformats.org/officeDocument/2006/custom-properties" xmlns:vt="http://schemas.openxmlformats.org/officeDocument/2006/docPropsVTypes"/>
</file>