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Production Pipelines &amp; Phased Roadmap</w:t>
      </w:r>
    </w:p>
    <w:p>
      <w:pPr>
        <w:spacing w:after="120"/>
      </w:pPr>
      <w:r>
        <w:t xml:space="preserve">Enterprise Diagnostics GraphRAG Platform — Document 10</w:t>
      </w:r>
    </w:p>
    <w:p>
      <w:pPr>
        <w:spacing w:after="120"/>
      </w:pPr>
      <w:r>
        <w:t xml:space="preserve">Granular definition of production pipeline types, their purpose, and a sliced POC → Pilot → Production program with features, tasks, deliverables, and proof points.</w:t>
      </w:r>
    </w:p>
    <w:p>
      <w:pPr>
        <w:spacing w:after="200"/>
      </w:pPr>
    </w:p>
    <w:p>
      <w:pPr>
        <w:pStyle w:val="Heading2"/>
      </w:pPr>
      <w:r>
        <w:t xml:space="preserve">1. Executive Answer — How Many Pipelines?</w:t>
      </w:r>
    </w:p>
    <w:p>
      <w:pPr>
        <w:spacing w:after="120"/>
      </w:pPr>
      <w:r>
        <w:t xml:space="preserve">In production you need **14 batch/governance/operations pipelines** plus **3 runtime integration services** (not batch). Your pilot platform already implements the first 3 batch pipelines — the remainder are required to scale, govern, and sustain accuracy across hundreds of product families.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4953000"/>
            <wp:effectExtent t="0" r="0" b="0" l="0"/>
            <wp:docPr id="1" name="19-production-pipelines.png" descr="Figure 19: Production pipeline landscape" title="Figure 19: Production pipeline landsca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19: Production pipeline landscape</w:t>
      </w:r>
    </w:p>
    <w:p>
      <w:pPr>
        <w:spacing w:after="200"/>
      </w:pPr>
    </w:p>
    <w:p>
      <w:pPr>
        <w:pStyle w:val="Heading2"/>
      </w:pPr>
      <w:r>
        <w:t xml:space="preserve">2. Production Pipeline Catalog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000"/>
        <w:gridCol w:w="2800"/>
        <w:gridCol w:w="316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Pipeline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Why required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ETL (full + incremental)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Ingest PIM, FSM, Claims, CRM into ontology catalog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Keeps graph aligned with authoritative systems of record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Ingestion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 structured entities from FMEA PDFs, service manuals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Diagnostic steps and symptoms originate in unstructured docs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Quality &amp; Reconciliation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Cross-check counts, orphan nodes, duplicate keys across sources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Prevents silent graph corruption at scale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Smoke / Regression Validation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 curated scenarios before any promotion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Blocks bad knowledge from reaching production graph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Staging Promotion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approved catalog batch to production Neo4j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Separates experimentation from customer-facing truth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Vector Index Build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 (optional)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Embed symptom phrases for hybrid retrieval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Improves recall on noisy customer language — only where ROI proven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Catalog Retirement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 or archive EOL product subgraphs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Compliance and accuracy for discontinued models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SME Review &amp; Approval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Governance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Human sign-off on new/changed failure modes and steps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Regulatory and brand risk — automation cannot self-certify all knowledge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Ontology Version Migration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Governance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upgrades with backward-compatible transforms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Enables ontology evolution without full reload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Lineage &amp; Audit Export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Governance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Export etl_batches + provenance for compliance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Answers 'why did the system say that on date X?'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 Backup &amp; DR Snapshot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Scheduled Neo4j backups, restore drills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SLA and disaster recovery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Connector Health &amp; Credential Rotation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Monitor API availability, rotate secrets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integrations fail silently without this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Override &amp; Feedback Ingestion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Continuous improvement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Capture agent corrections → curation queue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Closes the loop — overrides become graph improvements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KPI / Telemetry Aggregation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Continuous improvement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Deflection, override rate, confidence distribution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Proves business value and guides catalog prioritization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Runtime services (not batch pipelines)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Why separate from batch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Diagnosis API (LangGraph + GraphRAG)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customer/agent diagnosis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Sub-second latency; reads production graph only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&amp; Warranty Enrichment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Bind session to asset, validate warranty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Per-session context; cannot be pre-computed in batch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Case Management Handoff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 Service Cloud case on escalation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Transactional write at moment of escalation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Pilot platform mapping: pipelines 1, 4, 5 exist today (knowledge_etl, smoke_validation, staging_promotion). Pipelines 2, 3, 6–14 are production program scope.</w:t>
      </w:r>
    </w:p>
    <w:p>
      <w:r>
        <w:br w:type="page"/>
      </w:r>
    </w:p>
    <w:p>
      <w:pPr>
        <w:pStyle w:val="Heading2"/>
      </w:pPr>
      <w:r>
        <w:t xml:space="preserve">3. Phased Roadmap Overview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2667000"/>
            <wp:effectExtent t="0" r="0" b="0" l="0"/>
            <wp:docPr id="1" name="20-phased-roadmap-swimlane.png" descr="Figure 20: POC → Pilot → Production phased swimlane" title="Figure 20: POC → Pilot → Production phased swimla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20"/>
          <w:szCs w:val="20"/>
        </w:rPr>
        <w:t xml:space="preserve">Figure 20: POC → Pilot → Production phased swimlane</w:t>
      </w:r>
    </w:p>
    <w:tbl>
      <w:tblPr>
        <w:tblW w:type="dxa" w:w="9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4000"/>
        <w:gridCol w:w="3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Duration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Primary question answered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Go/No-Go gate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Weeks 1–8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Does graph-backed diagnosis work and do agents trust the dossier?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Week 8: accuracy ≥70%, SME accepts ontology, 1 live CRM read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Weeks 9–16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 contact center operate this daily with real cases?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Week 16: 4 weeks stable ETL, override rate trending down, SSO stable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Month 5–24+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 we scale catalog, govern knowledge, and meet enterprise NFRs?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 region: security sign-off, 80% test-pack accuracy, SRE ready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2"/>
      </w:pPr>
      <w:r>
        <w:t xml:space="preserve">4. Phase 1 — POC (Weeks 1–8)</w:t>
      </w:r>
    </w:p>
    <w:p>
      <w:pPr>
        <w:pStyle w:val="Heading3"/>
      </w:pPr>
      <w:r>
        <w:t xml:space="preserve">4.1 What this phase proves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GraphRAG diagnosis is more explainable and consistent than keyword scripts or generic LLM-only chat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Provenance trail is sufficient for compliance and agent trust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Escalation policy (confidence + critical symptoms) reduces false automation on ambiguous cases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Enterprise ETL pattern can merge PIM + FSM + Claims + CRM into one ontology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Team velocity is measurable for honest Pilot estimate</w:t>
      </w:r>
    </w:p>
    <w:p>
      <w:pPr>
        <w:spacing w:after="200"/>
      </w:pPr>
    </w:p>
    <w:p>
      <w:pPr>
        <w:pStyle w:val="Heading3"/>
      </w:pPr>
      <w:r>
        <w:t xml:space="preserve">4.2 Features in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 area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POC capability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Out of scope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graph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product families (e.g. washer + dishwasher), full ontology per family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100+ families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GraphRAG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Lexical symptom match + INDICATES ranking + provenance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Vector hybrid retrieval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LangGraph agent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4-node workflow, escalation to agent store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Multi-turn memory, LLM rewrite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integration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Read-only asset + warranty (1 system)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Write-back, multi-CRM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Case management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Representative API handoff on escalation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Service Cloud routing rules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Streamlit self-service + agent dashboard (internal URL)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Customer production channel, SSO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ETL + smoke validation + staging promotion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Incremental ETL, SME workflow, DR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Security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Non-prod Neo4j, secrets in vault pattern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Pen test, SOC2, WAF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4.3 Tasks by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28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Week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Tasks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Source system assessment; ontology spec v1; integration matrix; non-prod Neo4j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Architect + Knowledge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PIM + FSM connectors; provenance schema; lineage store design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Claims + CRM connectors; OntologyBuilder; first ETL run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 Engineer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populate_graph staging automation; smoke scenario pack v1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 Engineer + QA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GraphRAG tuning; escalation threshold calibration; evaluation harness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Tech Lead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LangGraph agent; agent dashboard with provenance UI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Backend + UX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SME validation session; accuracy report; override simulation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Engineer + CC lead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readout; Pilot business case; refined estimate from velocity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Program Manager + Architect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4.4 Deliverables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Deliverable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Proves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POC-D1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Ontology specification v1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Knowledge model is agreed by engineering and SME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POC-D2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ETL pipeline (4 connectors + OntologyBuilder)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Multi-source merge is automatable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POC-D3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Smoke validation gate + scenario pack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Bad graph loads are preventable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POC-D4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GraphRAG evaluation report (≥70% top-1 on POC families)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Diagnosis accuracy hypothesis validated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POC-D5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dossier UI with provenance citations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Agents accept explainability format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POC-D6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Lineage audit log (etl_batches.jsonl pattern)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Governance foundation exists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POC-D7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 executive readout + Pilot charter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Funding decision for Pilot is informed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4.5 Exit criteria (Week 8 Go/No-Go)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≥70% top-1 failure mode accuracy on agreed POC test pack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≥3 SME-approved failure mode paths with provenance documented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Contact center lead confirms agent dossier is usable without re-interviewing customer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At least 1 live CRM read integration demonstrated (not fixture-only)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ETL + smoke + promotion ran successfully for 2 consecutive weeks</w:t>
      </w:r>
    </w:p>
    <w:p>
      <w:r>
        <w:br w:type="page"/>
      </w:r>
    </w:p>
    <w:p>
      <w:pPr>
        <w:pStyle w:val="Heading2"/>
      </w:pPr>
      <w:r>
        <w:t xml:space="preserve">5. Phase 2 — Pilot (Weeks 9–16)</w:t>
      </w:r>
    </w:p>
    <w:p>
      <w:pPr>
        <w:pStyle w:val="Heading3"/>
      </w:pPr>
      <w:r>
        <w:t xml:space="preserve">5.1 What this phase proves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Real agents can use the platform daily without workflow disruption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Scheduled ETL is reliable enough for operational dependency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Case write-back and CRM enrichment work under pilot load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Override rate and deflection can be measured against baseline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Production program cost and timeline can be forecast from real velocity</w:t>
      </w:r>
    </w:p>
    <w:p>
      <w:pPr>
        <w:spacing w:after="200"/>
      </w:pPr>
    </w:p>
    <w:p>
      <w:pPr>
        <w:pStyle w:val="Heading3"/>
      </w:pPr>
      <w:r>
        <w:t xml:space="preserve">5.2 Features in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Feature area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Pilot capability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Deferred to production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Catalog breadth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10–15 product families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100+ families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Channel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web chat + agent desktop embed; Streamlit retired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Mobile, IVR, full omnichannel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Corporate SSO for agents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Customer identity federation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Integrations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read + Claims read + CCaaS case create (production APIs)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IoT error codes, parts ordering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Scheduled ETL (nightly); smoke gate; promotion with approval flag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Incremental ETL, document ingestion at scale, vector index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Governance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 SME approval via ticket; lineage export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Dedicated curation tool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Observability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Override logging; basic KPI dashboard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telemetry pipeline, alerting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5.3 Tasks by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Week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Tasks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9–10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diagnosis service hardened; SSO; retire Streamlit for pilot channel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CRM + Claims connectors; credential management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CCaaS case write-back; escalation routing rules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Airflow/Dagster scheduled ETL; connector health checks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Expand catalog to 10–15 families; expand smoke scenario pack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pilot UAT; override logging; provenance UI polish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metrics review; production program charter; go/no-go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5.4 Deliverables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Deliverable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Proves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PIL-D1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Production-grade Diagnosis API + SSO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integration readiness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PIL-D2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Scheduled ETL with monitoring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Operational knowledge refresh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PIL-D3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CRM + Claims + CCaaS production connectors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End-to-end warranty workflow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PIL-D4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Agent desktop embed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Contact center adoption path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PIL-D5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operations runbook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Supportability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PIL-D6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4-week KPI report (deflection, override, AHT proxy)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Business case for production funding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PIL-D7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scale program plan with measured velocity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Honest 12–24 month forecast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5.5 Exit criteria (Week 16 Go/No-Go)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≥75% top-1 accuracy on pilot family test pack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ETL succeeded 4 consecutive scheduled runs without manual intervention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Agent override rate stable or declining over final 2 pilot weeks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P1 security findings open from pilot SSO review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Case write-back success rate ≥95% on escalations</w:t>
      </w:r>
    </w:p>
    <w:p>
      <w:r>
        <w:br w:type="page"/>
      </w:r>
    </w:p>
    <w:p>
      <w:pPr>
        <w:pStyle w:val="Heading2"/>
      </w:pPr>
      <w:r>
        <w:t xml:space="preserve">6. Phase 3 — Production Program (Month 5–24+)</w:t>
      </w:r>
    </w:p>
    <w:p>
      <w:pPr>
        <w:pStyle w:val="Heading3"/>
      </w:pPr>
      <w:r>
        <w:t xml:space="preserve">6.1 What this phase proves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Platform sustains enterprise NFRs (availability, latency, security) at peak season volume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Knowledge engineering throughput scales to 100+ families without accuracy collapse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Governance workflow keeps graph trustworthy as sources change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Measurable contact center KPI improvement vs. pre-program baseline</w:t>
      </w:r>
    </w:p>
    <w:p>
      <w:pPr>
        <w:spacing w:after="200"/>
      </w:pPr>
    </w:p>
    <w:p>
      <w:pPr>
        <w:pStyle w:val="Heading3"/>
      </w:pPr>
      <w:r>
        <w:t xml:space="preserve">6.2 Production workstreams (parallel tracks)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400"/>
        <w:gridCol w:w="25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Workstream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Key tasks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Deliverables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Proves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Catalog scaling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Family onboarding playbook; SME network; 5–10 families/month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D-16 Catalog playbook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Throughput model works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 maturity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14 pipelines; incremental ETL; document ingestion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 ops runbooks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Sustainable knowledge ops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 hardening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 Neo4j Aura; API autoscaling; DR drills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D-15 HA deployment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SLA met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Security &amp; compliance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Pen test; PII boundary; SOC2 alignment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D-17 Security pack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Enterprise risk acceptance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Retrieval quality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Hybrid RAG pilot → production where ROI proven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Retrieval evaluation reports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Accuracy on noisy language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Omnichannel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Web, mobile, IVR API consumers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Channel integration guides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Customer reach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Continuous improvement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Override ingestion; KPI dashboard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D-18 KPI dashboard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Ongoing value measurement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6.3 Production pipeline rollout sequence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Month 5–6: Incremental ETL + data quality reconciliation + connector health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Month 6–8: SME approval workflow + lineage audit export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Month 8–10: Document ingestion assist (manual QA gate)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Month 10–12: Agent override feedback loop + KPI aggregation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Month 12+: Vector index (if pilot ROI positive); catalog retirement; DR automation</w:t>
      </w:r>
    </w:p>
    <w:p>
      <w:pPr>
        <w:spacing w:after="200"/>
      </w:pPr>
    </w:p>
    <w:p>
      <w:pPr>
        <w:pStyle w:val="Heading3"/>
      </w:pPr>
      <w:r>
        <w:t xml:space="preserve">6.4 Production exit criteria (per regional rollout)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≥80% top-1 accuracy on regional test pack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Security and pen test sign-off complete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Neo4j HA failover drill passed within RTO target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14 pipelines operational with on-call runbooks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SME approval SLA defined and met for 2 consecutive release cycles</w:t>
      </w:r>
    </w:p>
    <w:p>
      <w:r>
        <w:br w:type="page"/>
      </w:r>
    </w:p>
    <w:p>
      <w:pPr>
        <w:pStyle w:val="Heading2"/>
      </w:pPr>
      <w:r>
        <w:t xml:space="preserve">7. Pipeline × Phase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000"/>
        <w:gridCol w:w="3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Pipeline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Pilot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Production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Knowledge ETL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 + on-demand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Scheduled nightly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Incremental + full weekly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Document ingestion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 PDF curation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Semi-automated pilot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Automated with SME gate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Data quality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counts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Orphan detection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reconciliation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Smoke validation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 + expanded pack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 + regional packs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Staging promotion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 (same instance)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Staging → prod Neo4j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Approved batches only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Vector index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 on 2 families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if ROI proven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 Catalog retirement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SME approval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 ticket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Ticket + SLA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Curation tool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 Ontology migration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Lineage export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JSONL 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Scheduled export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Compliance integration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 Backup / DR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Weekly backup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 + drill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 Connector health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Automated checks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Alerting + rotation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 Override feedback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Logging only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Curation queue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 KPI aggregation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dashboard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analytics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8. What Each Phase Does NOT Try to Prove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Explicitly not a goal (avoid scope creep)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POC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100-family catalog; production SSO; omnichannel; vector search; IoT integration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Pilot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catalog scale; multi-region HA; automated document ingestion at scale; SOC2 certification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(early)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product globally on day 1; zero agent overrides; LLM-only diagnosis without graph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9. Relationship to Pilot Platform Codebase</w:t>
      </w:r>
    </w:p>
    <w:p>
      <w:pPr>
        <w:spacing w:after="120"/>
      </w:pPr>
      <w:r>
        <w:t xml:space="preserve">The repository already implements the diagnosis pattern and the first 3 batch pipelines. Production investment concentrates on: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Connector maturity (auth, pagination, idempotency, error handling)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Governance pipelines 8–10 (SME approval, ontology migration, audit export)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Operations pipelines 11–12 (backup, connector health)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Continuous improvement pipelines 13–14 (override feedback, KPIs)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Runtime hardening (API SLA, SSO, omnichannel consumers)</w:t>
      </w:r>
    </w:p>
    <w:p>
      <w:pPr>
        <w:spacing w:after="120"/>
      </w:pPr>
      <w:r>
        <w:t xml:space="preserve">populate_graph.py and graph_rag.py remain stable primitives across all phases — the program scales knowledge breadth and operational maturity around them.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18"/>
        <w:szCs w:val="18"/>
      </w:rPr>
      <w:t xml:space="preserve">Production Pipelines &amp; Phased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e32b9943c5062cdac1b5f2da1a10ed032f5df6.png"/><Relationship Id="rId10" Type="http://schemas.openxmlformats.org/officeDocument/2006/relationships/image" Target="media/66e79940d21a6cf5fcf7ea7fcb2923288f55a7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2026-06-25T06:41:56.208Z</dcterms:created>
  <dcterms:modified xsi:type="dcterms:W3CDTF">2026-06-25T06:41:56.212Z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