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80"/>
        <w:jc w:val="center"/>
      </w:pPr>
      <w:r>
        <w:rPr>
          <w:rFonts w:ascii="Arial" w:cs="Arial" w:eastAsia="Arial" w:hAnsi="Arial"/>
          <w:b/>
          <w:bCs/>
          <w:color w:val="1A1A2E"/>
          <w:sz w:val="48"/>
          <w:szCs w:val="48"/>
        </w:rPr>
        <w:t xml:space="preserve">AI Application Engineer</w:t>
      </w:r>
    </w:p>
    <w:p>
      <w:pPr>
        <w:spacing w:after="40"/>
        <w:jc w:val="center"/>
      </w:pPr>
      <w:r>
        <w:rPr>
          <w:rFonts w:ascii="Arial" w:cs="Arial" w:eastAsia="Arial" w:hAnsi="Arial"/>
          <w:color w:val="555555"/>
          <w:sz w:val="32"/>
          <w:szCs w:val="32"/>
        </w:rPr>
        <w:t xml:space="preserve">Skill-Gap Analysis &amp; Learning Roadmap</w:t>
      </w:r>
    </w:p>
    <w:p>
      <w:pPr>
        <w:spacing w:after="40"/>
        <w:jc w:val="center"/>
      </w:pPr>
      <w:r>
        <w:rPr>
          <w:rFonts w:ascii="Arial" w:cs="Arial" w:eastAsia="Arial" w:hAnsi="Arial"/>
          <w:color w:val="777777"/>
          <w:sz w:val="24"/>
          <w:szCs w:val="24"/>
        </w:rPr>
        <w:t xml:space="preserve">Prepared for Dhiraj Varma</w:t>
      </w:r>
    </w:p>
    <w:p>
      <w:pPr>
        <w:spacing w:after="200"/>
        <w:jc w:val="center"/>
      </w:pPr>
      <w:r>
        <w:rPr>
          <w:rFonts w:ascii="Arial" w:cs="Arial" w:eastAsia="Arial" w:hAnsi="Arial"/>
          <w:color w:val="999999"/>
          <w:sz w:val="22"/>
          <w:szCs w:val="22"/>
        </w:rPr>
        <w:t xml:space="preserve">Timeline: 6–12 months | Target: AI Application Engineer</w:t>
      </w:r>
    </w:p>
    <w:p>
      <w:pPr>
        <w:pBdr>
          <w:bottom w:val="single" w:color="1A1A2E" w:sz="6" w:space="1"/>
        </w:pBdr>
        <w:spacing w:after="400"/>
      </w:pPr>
    </w:p>
    <w:p>
      <w:pPr>
        <w:pStyle w:val="Heading1"/>
      </w:pPr>
      <w:r>
        <w:t xml:space="preserve">1. Where You Stand Today — An Honest Assessment</w:t>
      </w:r>
    </w:p>
    <w:p>
      <w:pPr>
        <w:spacing w:after="200"/>
      </w:pPr>
      <w:r>
        <w:rPr>
          <w:rFonts w:ascii="Arial" w:cs="Arial" w:eastAsia="Arial" w:hAnsi="Arial"/>
          <w:sz w:val="22"/>
          <w:szCs w:val="22"/>
        </w:rPr>
        <w:t xml:space="preserve">Your current profile is that of a </w:t>
      </w:r>
      <w:r>
        <w:rPr>
          <w:rFonts w:ascii="Arial" w:cs="Arial" w:eastAsia="Arial" w:hAnsi="Arial"/>
          <w:b/>
          <w:bCs/>
          <w:sz w:val="22"/>
          <w:szCs w:val="22"/>
        </w:rPr>
        <w:t xml:space="preserve">senior QA/test engineer who works adjacent to AI systems</w:t>
      </w:r>
      <w:r>
        <w:rPr>
          <w:rFonts w:ascii="Arial" w:cs="Arial" w:eastAsia="Arial" w:hAnsi="Arial"/>
          <w:sz w:val="22"/>
          <w:szCs w:val="22"/>
        </w:rPr>
        <w:t xml:space="preserve">. This is not a weakness — it means you understand AI system behavior, failure modes, and quality signals better than most engineers who only build. But the market draws a sharp line between </w:t>
      </w:r>
      <w:r>
        <w:rPr>
          <w:rFonts w:ascii="Arial" w:cs="Arial" w:eastAsia="Arial" w:hAnsi="Arial"/>
          <w:i/>
          <w:iCs/>
          <w:sz w:val="22"/>
          <w:szCs w:val="22"/>
        </w:rPr>
        <w:t xml:space="preserve">validating</w:t>
      </w:r>
      <w:r>
        <w:rPr>
          <w:rFonts w:ascii="Arial" w:cs="Arial" w:eastAsia="Arial" w:hAnsi="Arial"/>
          <w:sz w:val="22"/>
          <w:szCs w:val="22"/>
        </w:rPr>
        <w:t xml:space="preserve"> AI and </w:t>
      </w:r>
      <w:r>
        <w:rPr>
          <w:rFonts w:ascii="Arial" w:cs="Arial" w:eastAsia="Arial" w:hAnsi="Arial"/>
          <w:i/>
          <w:iCs/>
          <w:sz w:val="22"/>
          <w:szCs w:val="22"/>
        </w:rPr>
        <w:t xml:space="preserve">building</w:t>
      </w:r>
      <w:r>
        <w:rPr>
          <w:rFonts w:ascii="Arial" w:cs="Arial" w:eastAsia="Arial" w:hAnsi="Arial"/>
          <w:sz w:val="22"/>
          <w:szCs w:val="22"/>
        </w:rPr>
        <w:t xml:space="preserve"> AI. Your transition plan must close that gap with demonstrable proof.</w:t>
      </w:r>
    </w:p>
    <w:p>
      <w:pPr>
        <w:pStyle w:val="Heading2"/>
      </w:pPr>
      <w:r>
        <w:t xml:space="preserve">Your Transferable Strengths</w:t>
      </w:r>
    </w:p>
    <w:p>
      <w:pPr>
        <w:pStyle w:val="ListParagraph"/>
        <w:numPr>
          <w:ilvl w:val="0"/>
          <w:numId w:val="2"/>
        </w:numPr>
        <w:spacing w:after="80"/>
      </w:pPr>
      <w:r>
        <w:rPr>
          <w:rFonts w:ascii="Arial" w:cs="Arial" w:eastAsia="Arial" w:hAnsi="Arial"/>
          <w:b/>
          <w:bCs/>
          <w:sz w:val="22"/>
          <w:szCs w:val="22"/>
        </w:rPr>
        <w:t xml:space="preserve">LLM behavior understanding:</w:t>
      </w:r>
      <w:r>
        <w:rPr>
          <w:rFonts w:ascii="Arial" w:cs="Arial" w:eastAsia="Arial" w:hAnsi="Arial"/>
          <w:sz w:val="22"/>
          <w:szCs w:val="22"/>
        </w:rPr>
        <w:t xml:space="preserve"> You know how models fail (hallucination, inconsistency, prompt sensitivity). Most AI engineers learn this the hard way in production.</w:t>
      </w:r>
    </w:p>
    <w:p>
      <w:pPr>
        <w:pStyle w:val="ListParagraph"/>
        <w:numPr>
          <w:ilvl w:val="0"/>
          <w:numId w:val="2"/>
        </w:numPr>
        <w:spacing w:after="80"/>
      </w:pPr>
      <w:r>
        <w:rPr>
          <w:rFonts w:ascii="Arial" w:cs="Arial" w:eastAsia="Arial" w:hAnsi="Arial"/>
          <w:b/>
          <w:bCs/>
          <w:sz w:val="22"/>
          <w:szCs w:val="22"/>
        </w:rPr>
        <w:t xml:space="preserve">API-first mindset:</w:t>
      </w:r>
      <w:r>
        <w:rPr>
          <w:rFonts w:ascii="Arial" w:cs="Arial" w:eastAsia="Arial" w:hAnsi="Arial"/>
          <w:sz w:val="22"/>
          <w:szCs w:val="22"/>
        </w:rPr>
        <w:t xml:space="preserve"> You’ve built automation frameworks around REST APIs. AI applications are fundamentally API orchestration layers.</w:t>
      </w:r>
    </w:p>
    <w:p>
      <w:pPr>
        <w:pStyle w:val="ListParagraph"/>
        <w:numPr>
          <w:ilvl w:val="0"/>
          <w:numId w:val="2"/>
        </w:numPr>
        <w:spacing w:after="80"/>
      </w:pPr>
      <w:r>
        <w:rPr>
          <w:rFonts w:ascii="Arial" w:cs="Arial" w:eastAsia="Arial" w:hAnsi="Arial"/>
          <w:b/>
          <w:bCs/>
          <w:sz w:val="22"/>
          <w:szCs w:val="22"/>
        </w:rPr>
        <w:t xml:space="preserve">Python + JavaScript:</w:t>
      </w:r>
      <w:r>
        <w:rPr>
          <w:rFonts w:ascii="Arial" w:cs="Arial" w:eastAsia="Arial" w:hAnsi="Arial"/>
          <w:sz w:val="22"/>
          <w:szCs w:val="22"/>
        </w:rPr>
        <w:t xml:space="preserve"> Both are first-class languages in AI application development (Python for backend/ML, JS for frontend/integrations).</w:t>
      </w:r>
    </w:p>
    <w:p>
      <w:pPr>
        <w:pStyle w:val="ListParagraph"/>
        <w:numPr>
          <w:ilvl w:val="0"/>
          <w:numId w:val="2"/>
        </w:numPr>
        <w:spacing w:after="80"/>
      </w:pPr>
      <w:r>
        <w:rPr>
          <w:rFonts w:ascii="Arial" w:cs="Arial" w:eastAsia="Arial" w:hAnsi="Arial"/>
          <w:b/>
          <w:bCs/>
          <w:sz w:val="22"/>
          <w:szCs w:val="22"/>
        </w:rPr>
        <w:t xml:space="preserve">RAG exposure:</w:t>
      </w:r>
      <w:r>
        <w:rPr>
          <w:rFonts w:ascii="Arial" w:cs="Arial" w:eastAsia="Arial" w:hAnsi="Arial"/>
          <w:sz w:val="22"/>
          <w:szCs w:val="22"/>
        </w:rPr>
        <w:t xml:space="preserve"> Your NASK work with semantic search, E5 embeddings, and XCC crawling is directly relevant. You’ve configured RAG; now you need to build it from scratch.</w:t>
      </w:r>
    </w:p>
    <w:p>
      <w:pPr>
        <w:pStyle w:val="ListParagraph"/>
        <w:numPr>
          <w:ilvl w:val="0"/>
          <w:numId w:val="2"/>
        </w:numPr>
        <w:spacing w:after="80"/>
      </w:pPr>
      <w:r>
        <w:rPr>
          <w:rFonts w:ascii="Arial" w:cs="Arial" w:eastAsia="Arial" w:hAnsi="Arial"/>
          <w:b/>
          <w:bCs/>
          <w:sz w:val="22"/>
          <w:szCs w:val="22"/>
        </w:rPr>
        <w:t xml:space="preserve">Multi-agent architecture:</w:t>
      </w:r>
      <w:r>
        <w:rPr>
          <w:rFonts w:ascii="Arial" w:cs="Arial" w:eastAsia="Arial" w:hAnsi="Arial"/>
          <w:sz w:val="22"/>
          <w:szCs w:val="22"/>
        </w:rPr>
        <w:t xml:space="preserve"> You’ve designed pipelines with specialized agents for PDF parsing, intent extraction, and response generation. This maps directly to frameworks like LangGraph and CrewAI.</w:t>
      </w:r>
    </w:p>
    <w:p>
      <w:pPr>
        <w:pStyle w:val="ListParagraph"/>
        <w:numPr>
          <w:ilvl w:val="0"/>
          <w:numId w:val="2"/>
        </w:numPr>
        <w:spacing w:after="80"/>
      </w:pPr>
      <w:r>
        <w:rPr>
          <w:rFonts w:ascii="Arial" w:cs="Arial" w:eastAsia="Arial" w:hAnsi="Arial"/>
          <w:b/>
          <w:bCs/>
          <w:sz w:val="22"/>
          <w:szCs w:val="22"/>
        </w:rPr>
        <w:t xml:space="preserve">Production systems experience:</w:t>
      </w:r>
      <w:r>
        <w:rPr>
          <w:rFonts w:ascii="Arial" w:cs="Arial" w:eastAsia="Arial" w:hAnsi="Arial"/>
          <w:sz w:val="22"/>
          <w:szCs w:val="22"/>
        </w:rPr>
        <w:t xml:space="preserve"> You understand CI/CD, monitoring (Grafana, Kibana), messaging (Kafka, RabbitMQ), and deployment. AI apps need all of this.</w:t>
      </w:r>
    </w:p>
    <w:p>
      <w:pPr>
        <w:pStyle w:val="Heading1"/>
      </w:pPr>
      <w:r>
        <w:t xml:space="preserve">2. Skill-Gap Matrix</w:t>
      </w:r>
    </w:p>
    <w:p>
      <w:pPr>
        <w:spacing w:after="200"/>
      </w:pPr>
      <w:r>
        <w:rPr>
          <w:rFonts w:ascii="Arial" w:cs="Arial" w:eastAsia="Arial" w:hAnsi="Arial"/>
          <w:sz w:val="22"/>
          <w:szCs w:val="22"/>
        </w:rPr>
        <w:t xml:space="preserve">Below is an honest assessment of where your skills stand against what AI Application Engineer roles require. Ratings reflect your ability to do the work independently in an interview or on the job — not your familiarity with the concept.</w:t>
      </w:r>
    </w:p>
    <w:p>
      <w:pPr>
        <w:pStyle w:val="Heading3"/>
      </w:pPr>
      <w:r>
        <w:t xml:space="preserve">Core AI/LLM Application 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2800"/>
        <w:gridCol w:w="2660"/>
      </w:tblGrid>
      <w:tr>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Skill Area</w:t>
            </w:r>
          </w:p>
        </w:tc>
        <w:tc>
          <w:tcPr>
            <w:tcW w:type="dxa" w:w="13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Level</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Gap Analysis</w:t>
            </w:r>
          </w:p>
        </w:tc>
        <w:tc>
          <w:tcPr>
            <w:tcW w:type="dxa" w:w="26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RAG Pipeline (end-to-end)</w:t>
            </w:r>
          </w:p>
        </w:tc>
        <w:tc>
          <w:tcPr>
            <w:tcW w:type="dxa" w:w="130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Moderate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Configured ServiceNow RAG; need to build from scratch with LangChain/LlamaIndex</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Critical — Month 1–2</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LLM API Integration</w:t>
            </w:r>
          </w:p>
        </w:tc>
        <w:tc>
          <w:tcPr>
            <w:tcW w:type="dxa" w:w="130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Moderate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Used LLMs via ServiceNow; need direct OpenAI/Anthropic/HuggingFace API work</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Critical — Month 1</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Vector Databases</w:t>
            </w:r>
          </w:p>
        </w:tc>
        <w:tc>
          <w:tcPr>
            <w:tcW w:type="dxa" w:w="130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Weak</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Exposure via E5 embeddings in SN; need hands-on with Pinecone/Weaviate/Chroma</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Critical — Month 1–2</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Prompt Engineering (building)</w:t>
            </w:r>
          </w:p>
        </w:tc>
        <w:tc>
          <w:tcPr>
            <w:tcW w:type="dxa" w:w="13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Strong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Solid foundation from testing; shift from validation to system prompt design</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Ongoing refinement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Agent Frameworks</w:t>
            </w:r>
          </w:p>
        </w:tc>
        <w:tc>
          <w:tcPr>
            <w:tcW w:type="dxa" w:w="130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Moderate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Designed multi-agent in SN; need LangGraph/CrewAI/AutoGen proficiency</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High — Month 3–4</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Embedding Models</w:t>
            </w:r>
          </w:p>
        </w:tc>
        <w:tc>
          <w:tcPr>
            <w:tcW w:type="dxa" w:w="130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Weak</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Used E5 via SN; need to understand model selection, fine-tuning, chunking strategies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High — Month 2–3</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LLM Evaluation &amp; Metrics</w:t>
            </w:r>
          </w:p>
        </w:tc>
        <w:tc>
          <w:tcPr>
            <w:tcW w:type="dxa" w:w="13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Strong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Strong from QE background; formalize with RAGAS, DeepEval, LangSmith</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Medium — Month 3</w:t>
            </w:r>
          </w:p>
        </w:tc>
      </w:tr>
    </w:tbl>
    <w:p>
      <w:pPr>
        <w:spacing w:after="200"/>
      </w:pPr>
    </w:p>
    <w:p>
      <w:pPr>
        <w:pStyle w:val="Heading3"/>
      </w:pPr>
      <w:r>
        <w:t xml:space="preserve">Infrastructure &amp; Engineering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2800"/>
        <w:gridCol w:w="2660"/>
      </w:tblGrid>
      <w:tr>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Skill Area</w:t>
            </w:r>
          </w:p>
        </w:tc>
        <w:tc>
          <w:tcPr>
            <w:tcW w:type="dxa" w:w="13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Level</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Gap Analysis</w:t>
            </w:r>
          </w:p>
        </w:tc>
        <w:tc>
          <w:tcPr>
            <w:tcW w:type="dxa" w:w="26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Python (application dev)</w:t>
            </w:r>
          </w:p>
        </w:tc>
        <w:tc>
          <w:tcPr>
            <w:tcW w:type="dxa" w:w="130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Moderate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Used for test scripts/paraphrase gen; need FastAPI/Flask, async patterns, packaging</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Critical — Month 1–2</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API Design &amp; Development</w:t>
            </w:r>
          </w:p>
        </w:tc>
        <w:tc>
          <w:tcPr>
            <w:tcW w:type="dxa" w:w="130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Moderate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Strong consumer; need to build APIs (FastAPI/Flask) not just test them</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High — Month 2</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Docker &amp; Deployment</w:t>
            </w:r>
          </w:p>
        </w:tc>
        <w:tc>
          <w:tcPr>
            <w:tcW w:type="dxa" w:w="130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Moderate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Have Docker exposure; need to containerize and deploy AI apps end-to-end</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Medium — Month 4–5</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ML Fundamentals</w:t>
            </w:r>
          </w:p>
        </w:tc>
        <w:tc>
          <w:tcPr>
            <w:tcW w:type="dxa" w:w="130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Weak</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No evidence of understanding training, loss functions, transformers architecture</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Medium — Month 2–4</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Cloud AI Services</w:t>
            </w:r>
          </w:p>
        </w:tc>
        <w:tc>
          <w:tcPr>
            <w:tcW w:type="dxa" w:w="130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Weak</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AWS exposure exists; need Azure OpenAI, AWS Bedrock, or GCP Vertex AI</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Medium — Month 5–6</w:t>
            </w:r>
          </w:p>
        </w:tc>
      </w:tr>
    </w:tbl>
    <w:p>
      <w:pPr>
        <w:spacing w:after="200"/>
      </w:pPr>
    </w:p>
    <w:p>
      <w:pPr>
        <w:pStyle w:val="Heading3"/>
      </w:pPr>
      <w:r>
        <w:t xml:space="preserve">Knowledge &amp; Conceptual Understanding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2800"/>
        <w:gridCol w:w="2660"/>
      </w:tblGrid>
      <w:tr>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Skill Area</w:t>
            </w:r>
          </w:p>
        </w:tc>
        <w:tc>
          <w:tcPr>
            <w:tcW w:type="dxa" w:w="13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Level</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Gap Analysis</w:t>
            </w:r>
          </w:p>
        </w:tc>
        <w:tc>
          <w:tcPr>
            <w:tcW w:type="dxa" w:w="26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Transformer Architecture</w:t>
            </w:r>
          </w:p>
        </w:tc>
        <w:tc>
          <w:tcPr>
            <w:tcW w:type="dxa" w:w="130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Weak</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Need conceptual understanding of attention, tokenization, context windows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High — Month 1–2</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Fine-tuning &amp; RLHF</w:t>
            </w:r>
          </w:p>
        </w:tc>
        <w:tc>
          <w:tcPr>
            <w:tcW w:type="dxa" w:w="13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None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Not required to be deep, but must understand when/why to fine-tune vs. prompt</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Medium — Month 4–5</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Knowledge Graphs + LLMs</w:t>
            </w:r>
          </w:p>
        </w:tc>
        <w:tc>
          <w:tcPr>
            <w:tcW w:type="dxa" w:w="130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Moderate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Cypher/Neo4j exposure from ITAM agent; deepen GraphRAG patterns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Medium — Month 5–6</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AI Safety &amp; Guardrails</w:t>
            </w:r>
          </w:p>
        </w:tc>
        <w:tc>
          <w:tcPr>
            <w:tcW w:type="dxa" w:w="130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Moderate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AI security testing experience; formalize with NeMo Guardrails, content filtering</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Medium — Month 4</w:t>
            </w:r>
          </w:p>
        </w:tc>
      </w:tr>
    </w:tbl>
    <w:p>
      <w:r>
        <w:br w:type="page"/>
      </w:r>
    </w:p>
    <w:p>
      <w:pPr>
        <w:pStyle w:val="Heading1"/>
      </w:pPr>
      <w:r>
        <w:t xml:space="preserve">3. The 6–12 Month Learning Roadmap</w:t>
      </w:r>
    </w:p>
    <w:p>
      <w:pPr>
        <w:spacing w:after="200"/>
      </w:pPr>
      <w:r>
        <w:rPr>
          <w:rFonts w:ascii="Arial" w:cs="Arial" w:eastAsia="Arial" w:hAnsi="Arial"/>
          <w:sz w:val="22"/>
          <w:szCs w:val="22"/>
        </w:rPr>
        <w:t xml:space="preserve">This roadmap is designed for someone working full-time. Expect 8–12 hours per week of focused learning. Each phase builds on the previous one. The key principle: learn by building, not by watching courses.</w:t>
      </w:r>
    </w:p>
    <w:p>
      <w:pPr>
        <w:pStyle w:val="Heading2"/>
      </w:pPr>
      <w:r>
        <w:t xml:space="preserve">Phase 1: Foundation Reset (Month 1–2)</w:t>
      </w:r>
    </w:p>
    <w:p>
      <w:pPr>
        <w:spacing w:after="100"/>
      </w:pPr>
      <w:r>
        <w:rPr>
          <w:rFonts w:ascii="Arial" w:cs="Arial" w:eastAsia="Arial" w:hAnsi="Arial"/>
          <w:b/>
          <w:bCs/>
          <w:sz w:val="22"/>
          <w:szCs w:val="22"/>
        </w:rPr>
        <w:t xml:space="preserve">Goal: </w:t>
      </w:r>
      <w:r>
        <w:rPr>
          <w:rFonts w:ascii="Arial" w:cs="Arial" w:eastAsia="Arial" w:hAnsi="Arial"/>
          <w:sz w:val="22"/>
          <w:szCs w:val="22"/>
        </w:rPr>
        <w:t xml:space="preserve">Shift from AI consumer/tester to AI builder. Get comfortable calling LLMs directly, understanding tokens and embeddings at a mechanical level, and building your first RAG pipeline without a platform.</w:t>
      </w:r>
    </w:p>
    <w:p>
      <w:pPr>
        <w:pStyle w:val="Heading3"/>
      </w:pPr>
      <w:r>
        <w:t xml:space="preserve">Learn</w:t>
      </w:r>
    </w:p>
    <w:p>
      <w:pPr>
        <w:pStyle w:val="ListParagraph"/>
        <w:numPr>
          <w:ilvl w:val="0"/>
          <w:numId w:val="3"/>
        </w:numPr>
        <w:spacing w:after="80"/>
      </w:pPr>
      <w:r>
        <w:rPr>
          <w:rFonts w:ascii="Arial" w:cs="Arial" w:eastAsia="Arial" w:hAnsi="Arial"/>
          <w:sz w:val="22"/>
          <w:szCs w:val="22"/>
        </w:rPr>
        <w:t xml:space="preserve">Transformer architecture fundamentals — Andrej Karpathy’s “Intro to LLMs” and 3Blue1Brown’s attention visualization. You don’t need to train models, but you must understand tokenization, attention, and context windows.</w:t>
      </w:r>
    </w:p>
    <w:p>
      <w:pPr>
        <w:pStyle w:val="ListParagraph"/>
        <w:numPr>
          <w:ilvl w:val="0"/>
          <w:numId w:val="3"/>
        </w:numPr>
        <w:spacing w:after="80"/>
      </w:pPr>
      <w:r>
        <w:rPr>
          <w:rFonts w:ascii="Arial" w:cs="Arial" w:eastAsia="Arial" w:hAnsi="Arial"/>
          <w:sz w:val="22"/>
          <w:szCs w:val="22"/>
        </w:rPr>
        <w:t xml:space="preserve">Direct LLM API work — Build 3–4 small utilities using OpenAI and Anthropic APIs directly (not via ServiceNow). Structured output, function calling, streaming responses.</w:t>
      </w:r>
    </w:p>
    <w:p>
      <w:pPr>
        <w:pStyle w:val="ListParagraph"/>
        <w:numPr>
          <w:ilvl w:val="0"/>
          <w:numId w:val="3"/>
        </w:numPr>
        <w:spacing w:after="80"/>
      </w:pPr>
      <w:r>
        <w:rPr>
          <w:rFonts w:ascii="Arial" w:cs="Arial" w:eastAsia="Arial" w:hAnsi="Arial"/>
          <w:sz w:val="22"/>
          <w:szCs w:val="22"/>
        </w:rPr>
        <w:t xml:space="preserve">Python for applications — FastAPI crash course. Build a simple API server that wraps an LLM call. This is your first shift from “script writer” to “application developer.”</w:t>
      </w:r>
    </w:p>
    <w:p>
      <w:pPr>
        <w:pStyle w:val="ListParagraph"/>
        <w:numPr>
          <w:ilvl w:val="0"/>
          <w:numId w:val="3"/>
        </w:numPr>
        <w:spacing w:after="80"/>
      </w:pPr>
      <w:r>
        <w:rPr>
          <w:rFonts w:ascii="Arial" w:cs="Arial" w:eastAsia="Arial" w:hAnsi="Arial"/>
          <w:sz w:val="22"/>
          <w:szCs w:val="22"/>
        </w:rPr>
        <w:t xml:space="preserve">Vector databases from scratch — Set up ChromaDB locally. Understand embedding generation, similarity search, and why chunking strategy matters.</w:t>
      </w:r>
    </w:p>
    <w:p>
      <w:pPr>
        <w:pStyle w:val="Heading3"/>
      </w:pPr>
      <w:r>
        <w:t xml:space="preserve">Build (Portfolio Project #1)</w:t>
      </w:r>
    </w:p>
    <w:p>
      <w:pPr>
        <w:spacing w:after="100"/>
      </w:pPr>
      <w:r>
        <w:rPr>
          <w:rFonts w:ascii="Arial" w:cs="Arial" w:eastAsia="Arial" w:hAnsi="Arial"/>
          <w:b/>
          <w:bCs/>
          <w:sz w:val="22"/>
          <w:szCs w:val="22"/>
        </w:rPr>
        <w:t xml:space="preserve">Document Q&amp;A Application</w:t>
      </w:r>
      <w:r>
        <w:rPr>
          <w:rFonts w:ascii="Arial" w:cs="Arial" w:eastAsia="Arial" w:hAnsi="Arial"/>
          <w:sz w:val="22"/>
          <w:szCs w:val="22"/>
        </w:rPr>
        <w:t xml:space="preserve"> — A full-stack RAG app that lets users upload PDFs, chunks and embeds them, stores in a vector DB, and answers questions with source citations. Use FastAPI backend, ChromaDB, OpenAI embeddings, and a simple React or Streamlit frontend. This directly mirrors your NASK work but proves you can build it independently.</w:t>
      </w:r>
    </w:p>
    <w:p>
      <w:pPr>
        <w:pStyle w:val="Heading2"/>
      </w:pPr>
      <w:r>
        <w:t xml:space="preserve">Phase 2: Depth &amp; Agents (Month 3–4)</w:t>
      </w:r>
    </w:p>
    <w:p>
      <w:pPr>
        <w:spacing w:after="100"/>
      </w:pPr>
      <w:r>
        <w:rPr>
          <w:rFonts w:ascii="Arial" w:cs="Arial" w:eastAsia="Arial" w:hAnsi="Arial"/>
          <w:b/>
          <w:bCs/>
          <w:sz w:val="22"/>
          <w:szCs w:val="22"/>
        </w:rPr>
        <w:t xml:space="preserve">Goal: </w:t>
      </w:r>
      <w:r>
        <w:rPr>
          <w:rFonts w:ascii="Arial" w:cs="Arial" w:eastAsia="Arial" w:hAnsi="Arial"/>
          <w:sz w:val="22"/>
          <w:szCs w:val="22"/>
        </w:rPr>
        <w:t xml:space="preserve">Move from single-LLM-call apps to orchestrated, multi-step AI systems. This is where your ServiceNow agent design experience becomes a massive advantage.</w:t>
      </w:r>
    </w:p>
    <w:p>
      <w:pPr>
        <w:pStyle w:val="Heading3"/>
      </w:pPr>
      <w:r>
        <w:t xml:space="preserve">Learn</w:t>
      </w:r>
    </w:p>
    <w:p>
      <w:pPr>
        <w:pStyle w:val="ListParagraph"/>
        <w:numPr>
          <w:ilvl w:val="0"/>
          <w:numId w:val="3"/>
        </w:numPr>
        <w:spacing w:after="80"/>
      </w:pPr>
      <w:r>
        <w:rPr>
          <w:rFonts w:ascii="Arial" w:cs="Arial" w:eastAsia="Arial" w:hAnsi="Arial"/>
          <w:sz w:val="22"/>
          <w:szCs w:val="22"/>
        </w:rPr>
        <w:t xml:space="preserve">LangChain and LangGraph deep dive — Focus on chains, tools, memory, and graph-based agent orchestration. Your multi-agent pipeline design experience will make this click fast.</w:t>
      </w:r>
    </w:p>
    <w:p>
      <w:pPr>
        <w:pStyle w:val="ListParagraph"/>
        <w:numPr>
          <w:ilvl w:val="0"/>
          <w:numId w:val="3"/>
        </w:numPr>
        <w:spacing w:after="80"/>
      </w:pPr>
      <w:r>
        <w:rPr>
          <w:rFonts w:ascii="Arial" w:cs="Arial" w:eastAsia="Arial" w:hAnsi="Arial"/>
          <w:sz w:val="22"/>
          <w:szCs w:val="22"/>
        </w:rPr>
        <w:t xml:space="preserve">Advanced RAG patterns — Hybrid search (keyword + semantic), re-ranking, query decomposition, HyDE, parent-child chunking. These separate junior from senior AI engineers.</w:t>
      </w:r>
    </w:p>
    <w:p>
      <w:pPr>
        <w:pStyle w:val="ListParagraph"/>
        <w:numPr>
          <w:ilvl w:val="0"/>
          <w:numId w:val="3"/>
        </w:numPr>
        <w:spacing w:after="80"/>
      </w:pPr>
      <w:r>
        <w:rPr>
          <w:rFonts w:ascii="Arial" w:cs="Arial" w:eastAsia="Arial" w:hAnsi="Arial"/>
          <w:sz w:val="22"/>
          <w:szCs w:val="22"/>
        </w:rPr>
        <w:t xml:space="preserve">LLM evaluation frameworks — RAGAS for RAG quality metrics, DeepEval for general LLM testing, LangSmith for tracing. Your QE background makes this your superpower — lean into it.</w:t>
      </w:r>
    </w:p>
    <w:p>
      <w:pPr>
        <w:pStyle w:val="ListParagraph"/>
        <w:numPr>
          <w:ilvl w:val="0"/>
          <w:numId w:val="3"/>
        </w:numPr>
        <w:spacing w:after="80"/>
      </w:pPr>
      <w:r>
        <w:rPr>
          <w:rFonts w:ascii="Arial" w:cs="Arial" w:eastAsia="Arial" w:hAnsi="Arial"/>
          <w:sz w:val="22"/>
          <w:szCs w:val="22"/>
        </w:rPr>
        <w:t xml:space="preserve">Agentic patterns — ReAct, function calling, tool use, plan-and-execute. You’ve already seen these in your ITAM AI agent work; now implement them outside ServiceNow.</w:t>
      </w:r>
    </w:p>
    <w:p>
      <w:pPr>
        <w:pStyle w:val="Heading3"/>
      </w:pPr>
      <w:r>
        <w:t xml:space="preserve">Build (Portfolio Project #2)</w:t>
      </w:r>
    </w:p>
    <w:p>
      <w:pPr>
        <w:spacing w:after="100"/>
      </w:pPr>
      <w:r>
        <w:rPr>
          <w:rFonts w:ascii="Arial" w:cs="Arial" w:eastAsia="Arial" w:hAnsi="Arial"/>
          <w:b/>
          <w:bCs/>
          <w:sz w:val="22"/>
          <w:szCs w:val="22"/>
        </w:rPr>
        <w:t xml:space="preserve">Multi-Agent IT Support System</w:t>
      </w:r>
      <w:r>
        <w:rPr>
          <w:rFonts w:ascii="Arial" w:cs="Arial" w:eastAsia="Arial" w:hAnsi="Arial"/>
          <w:sz w:val="22"/>
          <w:szCs w:val="22"/>
        </w:rPr>
        <w:t xml:space="preserve"> — Build an agent system with a router agent, a knowledge agent (RAG-backed), and an action agent (can create tickets, look up asset info via mock APIs). Use LangGraph for orchestration. This maps directly to your ServiceNow ITAM domain but shows you can architect it from zero.</w:t>
      </w:r>
    </w:p>
    <w:p>
      <w:pPr>
        <w:pStyle w:val="Heading2"/>
      </w:pPr>
      <w:r>
        <w:t xml:space="preserve">Phase 3: Production &amp; Polish (Month 5–8)</w:t>
      </w:r>
    </w:p>
    <w:p>
      <w:pPr>
        <w:spacing w:after="100"/>
      </w:pPr>
      <w:r>
        <w:rPr>
          <w:rFonts w:ascii="Arial" w:cs="Arial" w:eastAsia="Arial" w:hAnsi="Arial"/>
          <w:b/>
          <w:bCs/>
          <w:sz w:val="22"/>
          <w:szCs w:val="22"/>
        </w:rPr>
        <w:t xml:space="preserve">Goal: </w:t>
      </w:r>
      <w:r>
        <w:rPr>
          <w:rFonts w:ascii="Arial" w:cs="Arial" w:eastAsia="Arial" w:hAnsi="Arial"/>
          <w:sz w:val="22"/>
          <w:szCs w:val="22"/>
        </w:rPr>
        <w:t xml:space="preserve">Take your projects to production quality. Add observability, evaluation pipelines, and deployment. This is where you differentiate from bootcamp graduates.</w:t>
      </w:r>
    </w:p>
    <w:p>
      <w:pPr>
        <w:pStyle w:val="Heading3"/>
      </w:pPr>
      <w:r>
        <w:t xml:space="preserve">Learn</w:t>
      </w:r>
    </w:p>
    <w:p>
      <w:pPr>
        <w:pStyle w:val="ListParagraph"/>
        <w:numPr>
          <w:ilvl w:val="0"/>
          <w:numId w:val="3"/>
        </w:numPr>
        <w:spacing w:after="80"/>
      </w:pPr>
      <w:r>
        <w:rPr>
          <w:rFonts w:ascii="Arial" w:cs="Arial" w:eastAsia="Arial" w:hAnsi="Arial"/>
          <w:sz w:val="22"/>
          <w:szCs w:val="22"/>
        </w:rPr>
        <w:t xml:space="preserve">LLMOps — LangSmith/LangFuse for tracing and observability. Prompt versioning, A/B testing LLM responses, cost tracking.</w:t>
      </w:r>
    </w:p>
    <w:p>
      <w:pPr>
        <w:pStyle w:val="ListParagraph"/>
        <w:numPr>
          <w:ilvl w:val="0"/>
          <w:numId w:val="3"/>
        </w:numPr>
        <w:spacing w:after="80"/>
      </w:pPr>
      <w:r>
        <w:rPr>
          <w:rFonts w:ascii="Arial" w:cs="Arial" w:eastAsia="Arial" w:hAnsi="Arial"/>
          <w:sz w:val="22"/>
          <w:szCs w:val="22"/>
        </w:rPr>
        <w:t xml:space="preserve">Guardrails &amp; safety — NeMo Guardrails, content filtering, input/output validation. Your AI security testing background is gold here.</w:t>
      </w:r>
    </w:p>
    <w:p>
      <w:pPr>
        <w:pStyle w:val="ListParagraph"/>
        <w:numPr>
          <w:ilvl w:val="0"/>
          <w:numId w:val="3"/>
        </w:numPr>
        <w:spacing w:after="80"/>
      </w:pPr>
      <w:r>
        <w:rPr>
          <w:rFonts w:ascii="Arial" w:cs="Arial" w:eastAsia="Arial" w:hAnsi="Arial"/>
          <w:sz w:val="22"/>
          <w:szCs w:val="22"/>
        </w:rPr>
        <w:t xml:space="preserve">Cloud AI deployment — Pick ONE: Azure OpenAI Service or AWS Bedrock. Deploy your project on it. Learn managed endpoints, rate limiting, cost optimization.</w:t>
      </w:r>
    </w:p>
    <w:p>
      <w:pPr>
        <w:pStyle w:val="ListParagraph"/>
        <w:numPr>
          <w:ilvl w:val="0"/>
          <w:numId w:val="3"/>
        </w:numPr>
        <w:spacing w:after="80"/>
      </w:pPr>
      <w:r>
        <w:rPr>
          <w:rFonts w:ascii="Arial" w:cs="Arial" w:eastAsia="Arial" w:hAnsi="Arial"/>
          <w:sz w:val="22"/>
          <w:szCs w:val="22"/>
        </w:rPr>
        <w:t xml:space="preserve">Fine-tuning basics — LoRA/QLoRA on a small model (Llama 3 or Mistral). You don’t need to become an ML engineer, but understanding when fine-tuning beats prompting is essential knowledge.</w:t>
      </w:r>
    </w:p>
    <w:p>
      <w:pPr>
        <w:pStyle w:val="Heading3"/>
      </w:pPr>
      <w:r>
        <w:t xml:space="preserve">Build (Portfolio Project #3)</w:t>
      </w:r>
    </w:p>
    <w:p>
      <w:pPr>
        <w:spacing w:after="100"/>
      </w:pPr>
      <w:r>
        <w:rPr>
          <w:rFonts w:ascii="Arial" w:cs="Arial" w:eastAsia="Arial" w:hAnsi="Arial"/>
          <w:b/>
          <w:bCs/>
          <w:sz w:val="22"/>
          <w:szCs w:val="22"/>
        </w:rPr>
        <w:t xml:space="preserve">Production-Grade AI Application with Eval Pipeline</w:t>
      </w:r>
      <w:r>
        <w:rPr>
          <w:rFonts w:ascii="Arial" w:cs="Arial" w:eastAsia="Arial" w:hAnsi="Arial"/>
          <w:sz w:val="22"/>
          <w:szCs w:val="22"/>
        </w:rPr>
        <w:t xml:space="preserve"> — Take Project #2, add: Docker containerization, CI/CD with automated LLM evaluation tests (using RAGAS/DeepEval), LangSmith tracing, guardrails for input validation, and deploy on a cloud service. Add a dashboard showing response quality metrics over time. This is your flagship portfolio piece.</w:t>
      </w:r>
    </w:p>
    <w:p>
      <w:pPr>
        <w:pStyle w:val="Heading2"/>
      </w:pPr>
      <w:r>
        <w:t xml:space="preserve">Phase 4: Positioning &amp; Job Readiness (Month 9–12)</w:t>
      </w:r>
    </w:p>
    <w:p>
      <w:pPr>
        <w:spacing w:after="100"/>
      </w:pPr>
      <w:r>
        <w:rPr>
          <w:rFonts w:ascii="Arial" w:cs="Arial" w:eastAsia="Arial" w:hAnsi="Arial"/>
          <w:b/>
          <w:bCs/>
          <w:sz w:val="22"/>
          <w:szCs w:val="22"/>
        </w:rPr>
        <w:t xml:space="preserve">Goal: </w:t>
      </w:r>
      <w:r>
        <w:rPr>
          <w:rFonts w:ascii="Arial" w:cs="Arial" w:eastAsia="Arial" w:hAnsi="Arial"/>
          <w:sz w:val="22"/>
          <w:szCs w:val="22"/>
        </w:rPr>
        <w:t xml:space="preserve">Solidify expertise in a niche, contribute publicly, and begin targeting roles.</w:t>
      </w:r>
    </w:p>
    <w:p>
      <w:pPr>
        <w:pStyle w:val="ListParagraph"/>
        <w:numPr>
          <w:ilvl w:val="0"/>
          <w:numId w:val="3"/>
        </w:numPr>
        <w:spacing w:after="80"/>
      </w:pPr>
      <w:r>
        <w:rPr>
          <w:rFonts w:ascii="Arial" w:cs="Arial" w:eastAsia="Arial" w:hAnsi="Arial"/>
          <w:sz w:val="22"/>
          <w:szCs w:val="22"/>
        </w:rPr>
        <w:t xml:space="preserve">Specialize in one niche — Given your background, “AI for Enterprise IT/ITSM” or “Agentic AI for Operations” are natural fits. Build thought leadership around this.</w:t>
      </w:r>
    </w:p>
    <w:p>
      <w:pPr>
        <w:pStyle w:val="ListParagraph"/>
        <w:numPr>
          <w:ilvl w:val="0"/>
          <w:numId w:val="3"/>
        </w:numPr>
        <w:spacing w:after="80"/>
      </w:pPr>
      <w:r>
        <w:rPr>
          <w:rFonts w:ascii="Arial" w:cs="Arial" w:eastAsia="Arial" w:hAnsi="Arial"/>
          <w:sz w:val="22"/>
          <w:szCs w:val="22"/>
        </w:rPr>
        <w:t xml:space="preserve">Open source contribution — Contribute to LangChain, LlamaIndex, or RAGAS. Even small PRs (docs, bug fixes, new retrievers) signal credibility.</w:t>
      </w:r>
    </w:p>
    <w:p>
      <w:pPr>
        <w:pStyle w:val="ListParagraph"/>
        <w:numPr>
          <w:ilvl w:val="0"/>
          <w:numId w:val="3"/>
        </w:numPr>
        <w:spacing w:after="80"/>
      </w:pPr>
      <w:r>
        <w:rPr>
          <w:rFonts w:ascii="Arial" w:cs="Arial" w:eastAsia="Arial" w:hAnsi="Arial"/>
          <w:sz w:val="22"/>
          <w:szCs w:val="22"/>
        </w:rPr>
        <w:t xml:space="preserve">Content creation — Write 4–6 technical blog posts on topics like “Building Production RAG Systems: Lessons from Testing 10K+ LLM Responses”. Your unique angle is the QE-to-builder perspective.</w:t>
      </w:r>
    </w:p>
    <w:p>
      <w:pPr>
        <w:pStyle w:val="ListParagraph"/>
        <w:numPr>
          <w:ilvl w:val="0"/>
          <w:numId w:val="3"/>
        </w:numPr>
        <w:spacing w:after="80"/>
      </w:pPr>
      <w:r>
        <w:rPr>
          <w:rFonts w:ascii="Arial" w:cs="Arial" w:eastAsia="Arial" w:hAnsi="Arial"/>
          <w:sz w:val="22"/>
          <w:szCs w:val="22"/>
        </w:rPr>
        <w:t xml:space="preserve">Interview preparation — System design for AI applications (RAG architectures, agent systems, evaluation strategies). Practice whiteboarding these.</w:t>
      </w:r>
    </w:p>
    <w:p>
      <w:r>
        <w:br w:type="page"/>
      </w:r>
    </w:p>
    <w:p>
      <w:pPr>
        <w:pStyle w:val="Heading1"/>
      </w:pPr>
      <w:r>
        <w:t xml:space="preserve">4. Realistic Weekly Schedule (While Working Full-Time)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Day</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Hours</w:t>
            </w:r>
          </w:p>
        </w:tc>
        <w:tc>
          <w:tcPr>
            <w:tcW w:type="dxa" w:w="5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Focus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Mon–Tue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1.5 hrs/day</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Structured learning (courses, tutorials, documentation)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Wed–Thu</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1.5 hrs/day</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Hands-on building (portfolio projects, coding exercises)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Saturday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3–4 hrs</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Deep work session (major project milestones, architecture decisions)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Sunday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1–2 hrs</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Review, blog writing, community engagement, week planning</w:t>
            </w:r>
          </w:p>
        </w:tc>
      </w:tr>
    </w:tbl>
    <w:p>
      <w:pPr>
        <w:spacing w:before="120" w:after="200"/>
      </w:pPr>
      <w:r>
        <w:rPr>
          <w:rFonts w:ascii="Arial" w:cs="Arial" w:eastAsia="Arial" w:hAnsi="Arial"/>
          <w:i/>
          <w:iCs/>
          <w:sz w:val="22"/>
          <w:szCs w:val="22"/>
        </w:rPr>
        <w:t xml:space="preserve">Total: ~10–12 hours per week. Consistency beats intensity. Missing one day is fine; missing one week is a risk.</w:t>
      </w:r>
    </w:p>
    <w:p>
      <w:pPr>
        <w:pStyle w:val="Heading1"/>
      </w:pPr>
      <w:r>
        <w:t xml:space="preserve">5. Recommended Resources (Curated, Not Exhaustive)</w:t>
      </w:r>
    </w:p>
    <w:p>
      <w:pPr>
        <w:pStyle w:val="Heading3"/>
      </w:pPr>
      <w:r>
        <w:t xml:space="preserve">Foundational Understanding</w:t>
      </w:r>
    </w:p>
    <w:p>
      <w:pPr>
        <w:pStyle w:val="ListParagraph"/>
        <w:numPr>
          <w:ilvl w:val="0"/>
          <w:numId w:val="2"/>
        </w:numPr>
        <w:spacing w:after="60"/>
      </w:pPr>
      <w:r>
        <w:rPr>
          <w:rFonts w:ascii="Arial" w:cs="Arial" w:eastAsia="Arial" w:hAnsi="Arial"/>
          <w:sz w:val="22"/>
          <w:szCs w:val="22"/>
        </w:rPr>
        <w:t xml:space="preserve">Andrej Karpathy’s YouTube — “Intro to Large Language Models”, “Let’s Build GPT”</w:t>
      </w:r>
    </w:p>
    <w:p>
      <w:pPr>
        <w:pStyle w:val="ListParagraph"/>
        <w:numPr>
          <w:ilvl w:val="0"/>
          <w:numId w:val="2"/>
        </w:numPr>
        <w:spacing w:after="60"/>
      </w:pPr>
      <w:r>
        <w:rPr>
          <w:rFonts w:ascii="Arial" w:cs="Arial" w:eastAsia="Arial" w:hAnsi="Arial"/>
          <w:sz w:val="22"/>
          <w:szCs w:val="22"/>
        </w:rPr>
        <w:t xml:space="preserve">3Blue1Brown — Neural networks and attention mechanism visualizations</w:t>
      </w:r>
    </w:p>
    <w:p>
      <w:pPr>
        <w:pStyle w:val="ListParagraph"/>
        <w:numPr>
          <w:ilvl w:val="0"/>
          <w:numId w:val="2"/>
        </w:numPr>
        <w:spacing w:after="60"/>
      </w:pPr>
      <w:r>
        <w:rPr>
          <w:rFonts w:ascii="Arial" w:cs="Arial" w:eastAsia="Arial" w:hAnsi="Arial"/>
          <w:sz w:val="22"/>
          <w:szCs w:val="22"/>
        </w:rPr>
        <w:t xml:space="preserve">Hugging Face NLP Course (free) — Chapters on transformers, tokenizers, and fine-tuning</w:t>
      </w:r>
    </w:p>
    <w:p>
      <w:pPr>
        <w:pStyle w:val="Heading3"/>
      </w:pPr>
      <w:r>
        <w:t xml:space="preserve">Building AI Applications</w:t>
      </w:r>
    </w:p>
    <w:p>
      <w:pPr>
        <w:pStyle w:val="ListParagraph"/>
        <w:numPr>
          <w:ilvl w:val="0"/>
          <w:numId w:val="2"/>
        </w:numPr>
        <w:spacing w:after="60"/>
      </w:pPr>
      <w:r>
        <w:rPr>
          <w:rFonts w:ascii="Arial" w:cs="Arial" w:eastAsia="Arial" w:hAnsi="Arial"/>
          <w:sz w:val="22"/>
          <w:szCs w:val="22"/>
        </w:rPr>
        <w:t xml:space="preserve">LangChain documentation + cookbooks — The de facto framework; start here for chains, agents, tools</w:t>
      </w:r>
    </w:p>
    <w:p>
      <w:pPr>
        <w:pStyle w:val="ListParagraph"/>
        <w:numPr>
          <w:ilvl w:val="0"/>
          <w:numId w:val="2"/>
        </w:numPr>
        <w:spacing w:after="60"/>
      </w:pPr>
      <w:r>
        <w:rPr>
          <w:rFonts w:ascii="Arial" w:cs="Arial" w:eastAsia="Arial" w:hAnsi="Arial"/>
          <w:sz w:val="22"/>
          <w:szCs w:val="22"/>
        </w:rPr>
        <w:t xml:space="preserve">LlamaIndex documentation — Best resource for RAG-specific patterns and advanced retrieval</w:t>
      </w:r>
    </w:p>
    <w:p>
      <w:pPr>
        <w:pStyle w:val="ListParagraph"/>
        <w:numPr>
          <w:ilvl w:val="0"/>
          <w:numId w:val="2"/>
        </w:numPr>
        <w:spacing w:after="60"/>
      </w:pPr>
      <w:r>
        <w:rPr>
          <w:rFonts w:ascii="Arial" w:cs="Arial" w:eastAsia="Arial" w:hAnsi="Arial"/>
          <w:sz w:val="22"/>
          <w:szCs w:val="22"/>
        </w:rPr>
        <w:t xml:space="preserve">DeepLearning.AI short courses — “Building Systems with ChatGPT”, “LangChain for LLM App Development”, “Building Agentic RAG”</w:t>
      </w:r>
    </w:p>
    <w:p>
      <w:pPr>
        <w:pStyle w:val="ListParagraph"/>
        <w:numPr>
          <w:ilvl w:val="0"/>
          <w:numId w:val="2"/>
        </w:numPr>
        <w:spacing w:after="60"/>
      </w:pPr>
      <w:r>
        <w:rPr>
          <w:rFonts w:ascii="Arial" w:cs="Arial" w:eastAsia="Arial" w:hAnsi="Arial"/>
          <w:sz w:val="22"/>
          <w:szCs w:val="22"/>
        </w:rPr>
        <w:t xml:space="preserve">FastAPI official tutorial — For API development skills</w:t>
      </w:r>
    </w:p>
    <w:p>
      <w:pPr>
        <w:pStyle w:val="Heading3"/>
      </w:pPr>
      <w:r>
        <w:t xml:space="preserve">Evaluation &amp; Production</w:t>
      </w:r>
    </w:p>
    <w:p>
      <w:pPr>
        <w:pStyle w:val="ListParagraph"/>
        <w:numPr>
          <w:ilvl w:val="0"/>
          <w:numId w:val="2"/>
        </w:numPr>
        <w:spacing w:after="60"/>
      </w:pPr>
      <w:r>
        <w:rPr>
          <w:rFonts w:ascii="Arial" w:cs="Arial" w:eastAsia="Arial" w:hAnsi="Arial"/>
          <w:sz w:val="22"/>
          <w:szCs w:val="22"/>
        </w:rPr>
        <w:t xml:space="preserve">RAGAS documentation — RAG evaluation framework (faithfulness, relevancy, context precision)</w:t>
      </w:r>
    </w:p>
    <w:p>
      <w:pPr>
        <w:pStyle w:val="ListParagraph"/>
        <w:numPr>
          <w:ilvl w:val="0"/>
          <w:numId w:val="2"/>
        </w:numPr>
        <w:spacing w:after="60"/>
      </w:pPr>
      <w:r>
        <w:rPr>
          <w:rFonts w:ascii="Arial" w:cs="Arial" w:eastAsia="Arial" w:hAnsi="Arial"/>
          <w:sz w:val="22"/>
          <w:szCs w:val="22"/>
        </w:rPr>
        <w:t xml:space="preserve">LangSmith guides — LLM observability, tracing, and debugging</w:t>
      </w:r>
    </w:p>
    <w:p>
      <w:pPr>
        <w:pStyle w:val="ListParagraph"/>
        <w:numPr>
          <w:ilvl w:val="0"/>
          <w:numId w:val="2"/>
        </w:numPr>
        <w:spacing w:after="60"/>
      </w:pPr>
      <w:r>
        <w:rPr>
          <w:rFonts w:ascii="Arial" w:cs="Arial" w:eastAsia="Arial" w:hAnsi="Arial"/>
          <w:sz w:val="22"/>
          <w:szCs w:val="22"/>
        </w:rPr>
        <w:t xml:space="preserve">Hamel Husain’s blog — Practical LLM fine-tuning and evaluation advice</w:t>
      </w:r>
    </w:p>
    <w:p>
      <w:pPr>
        <w:pStyle w:val="ListParagraph"/>
        <w:numPr>
          <w:ilvl w:val="0"/>
          <w:numId w:val="2"/>
        </w:numPr>
        <w:spacing w:after="60"/>
      </w:pPr>
      <w:r>
        <w:rPr>
          <w:rFonts w:ascii="Arial" w:cs="Arial" w:eastAsia="Arial" w:hAnsi="Arial"/>
          <w:sz w:val="22"/>
          <w:szCs w:val="22"/>
        </w:rPr>
        <w:t xml:space="preserve">Chip Huyen’s blog and “Designing Machine Learning Systems” — Production ML patterns</w:t>
      </w:r>
    </w:p>
    <w:p>
      <w:pPr>
        <w:pStyle w:val="Heading1"/>
      </w:pPr>
      <w:r>
        <w:t xml:space="preserve">6. What NOT to Do (Common Mistakes in This Transition)</w:t>
      </w:r>
    </w:p>
    <w:p>
      <w:pPr>
        <w:pStyle w:val="ListParagraph"/>
        <w:numPr>
          <w:ilvl w:val="0"/>
          <w:numId w:val="2"/>
        </w:numPr>
        <w:spacing w:after="100"/>
      </w:pPr>
      <w:r>
        <w:rPr>
          <w:rFonts w:ascii="Arial" w:cs="Arial" w:eastAsia="Arial" w:hAnsi="Arial"/>
          <w:b/>
          <w:bCs/>
          <w:sz w:val="22"/>
          <w:szCs w:val="22"/>
        </w:rPr>
        <w:t xml:space="preserve">Don’t chase ML theory depth.</w:t>
      </w:r>
      <w:r>
        <w:rPr>
          <w:rFonts w:ascii="Arial" w:cs="Arial" w:eastAsia="Arial" w:hAnsi="Arial"/>
          <w:sz w:val="22"/>
          <w:szCs w:val="22"/>
        </w:rPr>
        <w:t xml:space="preserve"> You don’t need to derive backpropagation or implement attention from scratch. AI Application Engineers need to understand these systems, not rebuild them.</w:t>
      </w:r>
    </w:p>
    <w:p>
      <w:pPr>
        <w:pStyle w:val="ListParagraph"/>
        <w:numPr>
          <w:ilvl w:val="0"/>
          <w:numId w:val="2"/>
        </w:numPr>
        <w:spacing w:after="100"/>
      </w:pPr>
      <w:r>
        <w:rPr>
          <w:rFonts w:ascii="Arial" w:cs="Arial" w:eastAsia="Arial" w:hAnsi="Arial"/>
          <w:b/>
          <w:bCs/>
          <w:sz w:val="22"/>
          <w:szCs w:val="22"/>
        </w:rPr>
        <w:t xml:space="preserve">Don’t stay inside ServiceNow for all your learning.</w:t>
      </w:r>
      <w:r>
        <w:rPr>
          <w:rFonts w:ascii="Arial" w:cs="Arial" w:eastAsia="Arial" w:hAnsi="Arial"/>
          <w:sz w:val="22"/>
          <w:szCs w:val="22"/>
        </w:rPr>
        <w:t xml:space="preserve"> Your SN work is valuable context, but if every project lives inside ServiceNow, recruiters won’t see you as an independent AI engineer. Build outside the platform.</w:t>
      </w:r>
    </w:p>
    <w:p>
      <w:pPr>
        <w:pStyle w:val="ListParagraph"/>
        <w:numPr>
          <w:ilvl w:val="0"/>
          <w:numId w:val="2"/>
        </w:numPr>
        <w:spacing w:after="100"/>
      </w:pPr>
      <w:r>
        <w:rPr>
          <w:rFonts w:ascii="Arial" w:cs="Arial" w:eastAsia="Arial" w:hAnsi="Arial"/>
          <w:b/>
          <w:bCs/>
          <w:sz w:val="22"/>
          <w:szCs w:val="22"/>
        </w:rPr>
        <w:t xml:space="preserve">Don’t collect certificates instead of building.</w:t>
      </w:r>
      <w:r>
        <w:rPr>
          <w:rFonts w:ascii="Arial" w:cs="Arial" w:eastAsia="Arial" w:hAnsi="Arial"/>
          <w:sz w:val="22"/>
          <w:szCs w:val="22"/>
        </w:rPr>
        <w:t xml:space="preserve"> One shipped project on GitHub with a README, architecture diagram, and demo video is worth ten Coursera certificates.</w:t>
      </w:r>
    </w:p>
    <w:p>
      <w:pPr>
        <w:pStyle w:val="ListParagraph"/>
        <w:numPr>
          <w:ilvl w:val="0"/>
          <w:numId w:val="2"/>
        </w:numPr>
        <w:spacing w:after="100"/>
      </w:pPr>
      <w:r>
        <w:rPr>
          <w:rFonts w:ascii="Arial" w:cs="Arial" w:eastAsia="Arial" w:hAnsi="Arial"/>
          <w:b/>
          <w:bCs/>
          <w:sz w:val="22"/>
          <w:szCs w:val="22"/>
        </w:rPr>
        <w:t xml:space="preserve">Don’t skip evaluation.</w:t>
      </w:r>
      <w:r>
        <w:rPr>
          <w:rFonts w:ascii="Arial" w:cs="Arial" w:eastAsia="Arial" w:hAnsi="Arial"/>
          <w:sz w:val="22"/>
          <w:szCs w:val="22"/>
        </w:rPr>
        <w:t xml:space="preserve"> This is your unfair advantage. Most AI engineers are terrible at evaluation. Build eval pipelines into everything you make.</w:t>
      </w:r>
    </w:p>
    <w:p>
      <w:pPr>
        <w:pStyle w:val="ListParagraph"/>
        <w:numPr>
          <w:ilvl w:val="0"/>
          <w:numId w:val="2"/>
        </w:numPr>
        <w:spacing w:after="100"/>
      </w:pPr>
      <w:r>
        <w:rPr>
          <w:rFonts w:ascii="Arial" w:cs="Arial" w:eastAsia="Arial" w:hAnsi="Arial"/>
          <w:b/>
          <w:bCs/>
          <w:sz w:val="22"/>
          <w:szCs w:val="22"/>
        </w:rPr>
        <w:t xml:space="preserve">Don’t wait until you feel “ready.”</w:t>
      </w:r>
      <w:r>
        <w:rPr>
          <w:rFonts w:ascii="Arial" w:cs="Arial" w:eastAsia="Arial" w:hAnsi="Arial"/>
          <w:sz w:val="22"/>
          <w:szCs w:val="22"/>
        </w:rPr>
        <w:t xml:space="preserve"> Start applying at month 6–8 to calibrate. Interviews teach you what the market actually cares about.</w:t>
      </w:r>
    </w:p>
    <w:p>
      <w:pPr>
        <w:pStyle w:val="Heading1"/>
      </w:pPr>
      <w:r>
        <w:t xml:space="preserve">7. Your Unfair Advantage</w:t>
      </w:r>
    </w:p>
    <w:p>
      <w:pPr>
        <w:spacing w:after="200"/>
      </w:pPr>
      <w:r>
        <w:rPr>
          <w:rFonts w:ascii="Arial" w:cs="Arial" w:eastAsia="Arial" w:hAnsi="Arial"/>
          <w:sz w:val="22"/>
          <w:szCs w:val="22"/>
        </w:rPr>
        <w:t xml:space="preserve">Most AI Application Engineers come from either software engineering (they can build but struggle with AI quality) or data science (they understand models but struggle with production systems). You come from QA engineering, which means you understand both system reliability AND AI behavior validation. The market positioning to aim for is:</w:t>
      </w:r>
    </w:p>
    <w:p>
      <w:pPr>
        <w:pBdr>
          <w:top w:val="single" w:color="1A1A2E" w:sz="2"/>
          <w:bottom w:val="single" w:color="1A1A2E" w:sz="2"/>
        </w:pBdr>
        <w:spacing w:before="200" w:after="200"/>
        <w:jc w:val="center"/>
      </w:pPr>
      <w:r>
        <w:rPr>
          <w:rFonts w:ascii="Arial" w:cs="Arial" w:eastAsia="Arial" w:hAnsi="Arial"/>
          <w:i/>
          <w:iCs/>
          <w:color w:val="1A1A2E"/>
          <w:sz w:val="24"/>
          <w:szCs w:val="24"/>
        </w:rPr>
        <w:t xml:space="preserve">“I don’t just build AI applications — I build AI applications that work reliably in production,
because I’ve spent years understanding how they fail.”</w:t>
      </w:r>
    </w:p>
    <w:p>
      <w:pPr>
        <w:spacing w:after="200"/>
      </w:pPr>
      <w:r>
        <w:rPr>
          <w:rFonts w:ascii="Arial" w:cs="Arial" w:eastAsia="Arial" w:hAnsi="Arial"/>
          <w:sz w:val="22"/>
          <w:szCs w:val="22"/>
        </w:rPr>
        <w:t xml:space="preserve">That’s a story no bootcamp graduate can tell. Own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C3E50"/>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449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2026-03-24T06:23:46.524Z</dcterms:created>
  <dcterms:modified xsi:type="dcterms:W3CDTF">2026-03-24T06:23:46.525Z</dcterms:modified>
</cp:coreProperties>
</file>

<file path=docProps/custom.xml><?xml version="1.0" encoding="utf-8"?>
<Properties xmlns="http://schemas.openxmlformats.org/officeDocument/2006/custom-properties" xmlns:vt="http://schemas.openxmlformats.org/officeDocument/2006/docPropsVTypes"/>
</file>