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1183A"/>
          <w:sz w:val="40"/>
        </w:rPr>
        <w:t>India built UPI. It’s time to finish the job.</w:t>
      </w:r>
    </w:p>
    <w:p>
      <w:r>
        <w:rPr>
          <w:i/>
          <w:color w:val="555A66"/>
          <w:sz w:val="21"/>
        </w:rPr>
        <w:t>Op-ed draft (~600 words). Byline: Dhirendra Rajput  ·  dhirendrasrajput@gmail.com  ·  June 2026</w:t>
      </w:r>
    </w:p>
    <w:p>
      <w:pPr>
        <w:pBdr>
          <w:bottom w:val="single" w:sz="6" w:space="1" w:color="2F4B8F"/>
        </w:pBdr>
      </w:pPr>
    </w:p>
    <w:p>
      <w:r>
        <w:rPr>
          <w:sz w:val="22"/>
        </w:rPr>
        <w:t>A decade ago, India did something no other country had managed: it made moving money as free and instant as sending a text. UPI now carries more than 21 billion transactions a month. We rightly celebrate it. But two costs are still hiding in plain sight on every payment we make — and both are now fixable.</w:t>
      </w:r>
    </w:p>
    <w:p>
      <w:r>
        <w:rPr>
          <w:sz w:val="22"/>
        </w:rPr>
        <w:t>The first is a toll-booth. When you pay a merchant, a private intermediary — a payment aggregator — often still takes a slice, even though the money itself can move directly from your bank to the merchant’s. For the smallest shopkeeper this is a real tax; for the largest merchant it is a layer of cost and fragility the network outgrew years ago. UPI already proves the money can move without a middleman in the path. We simply never finished extending that logic to the services built on top.</w:t>
      </w:r>
    </w:p>
    <w:p>
      <w:r>
        <w:rPr>
          <w:sz w:val="22"/>
        </w:rPr>
        <w:t>The second cost is darker, and it is growing. The fastest-rising financial crime in India is not someone hacking your account. It is someone talking you into paying them. A caller claiming to be from your bank, the police, or a courier company; a fake job, a fake refund, a fake arrest. These scams do not break the system — they break the person, in a moment of panic, into authorising a payment themselves. A faster rail does nothing to stop this. You cannot out-engineer a phone call.</w:t>
      </w:r>
    </w:p>
    <w:p>
      <w:r>
        <w:rPr>
          <w:sz w:val="22"/>
        </w:rPr>
        <w:t>Here is why this matters now. Both problems share a root cause: things that should be shared are still siloed. Fraud is a network crime — a single mule account drains victims across a dozen banks — but each bank sees only its own sliver, while the criminal sees the whole map. And the merchant-services layer that should be a neutral public utility is instead a patchwork of private toll-booths.</w:t>
      </w:r>
    </w:p>
    <w:p>
      <w:r>
        <w:rPr>
          <w:sz w:val="22"/>
        </w:rPr>
        <w:t>The answer is not a new app or another regulator circular. It is two pieces of shared infrastructure, built the way UPI itself was built — co-owned by banks, neutral, and not-for-profit.</w:t>
      </w:r>
    </w:p>
    <w:p>
      <w:r>
        <w:rPr>
          <w:sz w:val="22"/>
        </w:rPr>
        <w:t>The first is a direct settlement rail: merchants connect to banks, money settles bank-to-bank, and only identity stays central. International cards keep working through a single at-cost gateway, so no merchant ever holds your card data. The private margin disappears; the function stays where it is genuinely needed.</w:t>
      </w:r>
    </w:p>
    <w:p>
      <w:r>
        <w:rPr>
          <w:sz w:val="22"/>
        </w:rPr>
        <w:t>The second is a Fraud Intelligence Consortium — a shared, privacy-preserving early-warning system. When a mule account is flagged at one bank, every bank knows within seconds. And at the one moment that matters — when you are about to authorise a payment — your screen becomes the second voice in the room: “This account has nine fraud reports today,” or “This looks like a digital-arrest scam; no real bank asks you to move money to a safe account.” Not another ignored banner, but a precise, rare warning, fired only when shared intelligence says the risk is real.</w:t>
      </w:r>
    </w:p>
    <w:p>
      <w:r>
        <w:rPr>
          <w:sz w:val="22"/>
        </w:rPr>
        <w:t>None of this requires importing foreign technology or starting from scratch. The world is already moving this way — Britain now splits fraud liability between sending and receiving banks; Singapore co-locates banks and police in an anti-scam command. India, with the largest real-time rail on earth and a national cybercrime helpline already in place, is better positioned than any of them to build the most complete version.</w:t>
      </w:r>
    </w:p>
    <w:p>
      <w:r>
        <w:rPr>
          <w:sz w:val="22"/>
        </w:rPr>
        <w:t>What it needs is will, and the right people in one room: the RBI, NPCI, the banks, the cybercrime agencies, and the industry — the same pre-competitive coalition that gave us UPI. Start with the fraud win, because it protects citizens and no one can argue against it. Let it earn the right to finish the rest.</w:t>
      </w:r>
    </w:p>
    <w:p>
      <w:r>
        <w:rPr>
          <w:sz w:val="22"/>
        </w:rPr>
        <w:t>India taught the world how to move money. The next lesson is how to protect the people moving it — and how to stop charging them for plumbing they already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