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4"/>
        </w:rPr>
        <w:t>STUDENT ACADEMIC PROGRESSION</w:t>
        <w:br/>
      </w:r>
      <w:r>
        <w:rPr>
          <w:b/>
          <w:sz w:val="34"/>
        </w:rPr>
        <w:t>USER &amp; TECHNICAL REPORT</w:t>
        <w:br/>
      </w:r>
    </w:p>
    <w:p>
      <w:pPr>
        <w:jc w:val="center"/>
      </w:pPr>
      <w:r>
        <w:rPr>
          <w:b/>
          <w:sz w:val="26"/>
        </w:rPr>
        <w:t>DBMS Mini-Project</w:t>
      </w:r>
    </w:p>
    <w:p/>
    <w:p/>
    <w:p/>
    <w:p/>
    <w:p>
      <w:pPr>
        <w:spacing w:line="312" w:lineRule="auto"/>
        <w:jc w:val="center"/>
      </w:pPr>
      <w:r>
        <w:rPr>
          <w:b w:val="0"/>
        </w:rPr>
        <w:t xml:space="preserve">Application: </w:t>
      </w:r>
      <w:r>
        <w:rPr>
          <w:color w:val="7E22CE"/>
          <w:u w:val="single"/>
        </w:rPr>
        <w:t>http://localhost:8501</w:t>
        <w:br/>
      </w:r>
      <w:r>
        <w:rPr>
          <w:b w:val="0"/>
        </w:rPr>
        <w:t xml:space="preserve">GitHub: </w:t>
      </w:r>
      <w:r>
        <w:rPr>
          <w:color w:val="7E22CE"/>
          <w:u w:val="single"/>
        </w:rPr>
        <w:t>https://github.com/dhirusuthar77-coder/dhiru_db</w:t>
        <w:br/>
        <w:br/>
      </w:r>
      <w:r>
        <w:rPr>
          <w:b/>
        </w:rPr>
        <w:t>Submitted by: Praveen Manoj Tiwari / Dhiraj Suthar</w:t>
        <w:br/>
      </w:r>
      <w:r>
        <w:rPr>
          <w:b/>
        </w:rPr>
        <w:t>Roll No:- 44</w:t>
        <w:br/>
      </w:r>
      <w:r>
        <w:rPr>
          <w:b/>
        </w:rPr>
        <w:t>Class: T.E. (Electrical and Computer Engineering)</w:t>
        <w:br/>
      </w:r>
      <w:r>
        <w:rPr>
          <w:b/>
        </w:rPr>
        <w:t>Institute: VIVA INSTITUTE OF TECHNOLOGY</w:t>
      </w:r>
    </w:p>
    <w:p>
      <w:r>
        <w:br w:type="page"/>
      </w:r>
    </w:p>
    <w:p>
      <w:r>
        <w:rPr>
          <w:b/>
          <w:sz w:val="24"/>
        </w:rPr>
        <w:t>Project Details</w:t>
      </w:r>
    </w:p>
    <w:p>
      <w:r>
        <w:t>The following details identify the DBMS mini-project and its deployment.</w:t>
      </w:r>
    </w:p>
    <w:tbl>
      <w:tblPr>
        <w:tblW w:type="auto" w:w="0"/>
        <w:jc w:val="center"/>
        <w:tblLook w:firstColumn="1" w:firstRow="1" w:lastColumn="0" w:lastRow="0" w:noHBand="0" w:noVBand="1" w:val="04A0"/>
        <w:tblBorders>
          <w:top w:val="single" w:sz="4" w:space="0" w:color="374151"/>
          <w:bottom w:val="single" w:sz="4" w:space="0" w:color="374151"/>
          <w:left w:val="single" w:sz="4" w:space="0" w:color="374151"/>
          <w:right w:val="single" w:sz="4" w:space="0" w:color="374151"/>
          <w:insideH w:val="single" w:sz="4" w:space="0" w:color="374151"/>
          <w:insideV w:val="single" w:sz="4" w:space="0" w:color="374151"/>
        </w:tblBorders>
      </w:tblPr>
      <w:tblGrid>
        <w:gridCol w:w="4802"/>
        <w:gridCol w:w="4802"/>
      </w:tblGrid>
      <w:tr>
        <w:tc>
          <w:tcPr>
            <w:tcW w:type="dxa" w:w="4802"/>
            <w:shd w:fill="F9FAFB"/>
            <w:tcMar>
              <w:top w:w="100" w:type="dxa"/>
              <w:bottom w:w="100" w:type="dxa"/>
              <w:left w:w="150" w:type="dxa"/>
              <w:right w:w="150" w:type="dxa"/>
            </w:tcMar>
          </w:tcPr>
          <w:p>
            <w:r>
              <w:rPr>
                <w:b/>
              </w:rPr>
              <w:t>Particulars</w:t>
            </w:r>
          </w:p>
        </w:tc>
        <w:tc>
          <w:tcPr>
            <w:tcW w:type="dxa" w:w="4802"/>
            <w:shd w:fill="F9FAFB"/>
            <w:tcMar>
              <w:top w:w="100" w:type="dxa"/>
              <w:bottom w:w="100" w:type="dxa"/>
              <w:left w:w="150" w:type="dxa"/>
              <w:right w:w="150" w:type="dxa"/>
            </w:tcMar>
          </w:tcPr>
          <w:p>
            <w:r>
              <w:rPr>
                <w:b/>
              </w:rPr>
              <w:t>Details</w:t>
            </w:r>
          </w:p>
        </w:tc>
      </w:tr>
      <w:tr>
        <w:tc>
          <w:tcPr>
            <w:tcW w:type="dxa" w:w="4802"/>
            <w:tcMar>
              <w:top w:w="100" w:type="dxa"/>
              <w:bottom w:w="100" w:type="dxa"/>
              <w:left w:w="150" w:type="dxa"/>
              <w:right w:w="150" w:type="dxa"/>
            </w:tcMar>
          </w:tcPr>
          <w:p>
            <w:r>
              <w:rPr>
                <w:b/>
              </w:rPr>
              <w:t>Course</w:t>
            </w:r>
          </w:p>
        </w:tc>
        <w:tc>
          <w:tcPr>
            <w:tcW w:type="dxa" w:w="4802"/>
            <w:tcMar>
              <w:top w:w="100" w:type="dxa"/>
              <w:bottom w:w="100" w:type="dxa"/>
              <w:left w:w="150" w:type="dxa"/>
              <w:right w:w="150" w:type="dxa"/>
            </w:tcMar>
          </w:tcPr>
          <w:p>
            <w:r>
              <w:t>Database Management Systems (DBMS Mini-Project)</w:t>
            </w:r>
          </w:p>
        </w:tc>
      </w:tr>
      <w:tr>
        <w:tc>
          <w:tcPr>
            <w:tcW w:type="dxa" w:w="4802"/>
            <w:tcMar>
              <w:top w:w="100" w:type="dxa"/>
              <w:bottom w:w="100" w:type="dxa"/>
              <w:left w:w="150" w:type="dxa"/>
              <w:right w:w="150" w:type="dxa"/>
            </w:tcMar>
          </w:tcPr>
          <w:p>
            <w:r>
              <w:rPr>
                <w:b/>
              </w:rPr>
              <w:t>Institution</w:t>
            </w:r>
          </w:p>
        </w:tc>
        <w:tc>
          <w:tcPr>
            <w:tcW w:type="dxa" w:w="4802"/>
            <w:tcMar>
              <w:top w:w="100" w:type="dxa"/>
              <w:bottom w:w="100" w:type="dxa"/>
              <w:left w:w="150" w:type="dxa"/>
              <w:right w:w="150" w:type="dxa"/>
            </w:tcMar>
          </w:tcPr>
          <w:p>
            <w:r>
              <w:t>VIVA Institute of Technology</w:t>
            </w:r>
          </w:p>
        </w:tc>
      </w:tr>
      <w:tr>
        <w:tc>
          <w:tcPr>
            <w:tcW w:type="dxa" w:w="4802"/>
            <w:tcMar>
              <w:top w:w="100" w:type="dxa"/>
              <w:bottom w:w="100" w:type="dxa"/>
              <w:left w:w="150" w:type="dxa"/>
              <w:right w:w="150" w:type="dxa"/>
            </w:tcMar>
          </w:tcPr>
          <w:p>
            <w:r>
              <w:rPr>
                <w:b/>
              </w:rPr>
              <w:t>Live Production Web App</w:t>
            </w:r>
          </w:p>
        </w:tc>
        <w:tc>
          <w:tcPr>
            <w:tcW w:type="dxa" w:w="4802"/>
            <w:tcMar>
              <w:top w:w="100" w:type="dxa"/>
              <w:bottom w:w="100" w:type="dxa"/>
              <w:left w:w="150" w:type="dxa"/>
              <w:right w:w="150" w:type="dxa"/>
            </w:tcMar>
          </w:tcPr>
          <w:p>
            <w:r>
              <w:t>http://localhost:8501</w:t>
            </w:r>
          </w:p>
        </w:tc>
      </w:tr>
      <w:tr>
        <w:tc>
          <w:tcPr>
            <w:tcW w:type="dxa" w:w="4802"/>
            <w:tcMar>
              <w:top w:w="100" w:type="dxa"/>
              <w:bottom w:w="100" w:type="dxa"/>
              <w:left w:w="150" w:type="dxa"/>
              <w:right w:w="150" w:type="dxa"/>
            </w:tcMar>
          </w:tcPr>
          <w:p>
            <w:r>
              <w:rPr>
                <w:b/>
              </w:rPr>
              <w:t>GitHub Repository</w:t>
            </w:r>
          </w:p>
        </w:tc>
        <w:tc>
          <w:tcPr>
            <w:tcW w:type="dxa" w:w="4802"/>
            <w:tcMar>
              <w:top w:w="100" w:type="dxa"/>
              <w:bottom w:w="100" w:type="dxa"/>
              <w:left w:w="150" w:type="dxa"/>
              <w:right w:w="150" w:type="dxa"/>
            </w:tcMar>
          </w:tcPr>
          <w:p>
            <w:r>
              <w:t>https://github.com/dhirusuthar77-coder/dhiru_db</w:t>
            </w:r>
          </w:p>
        </w:tc>
      </w:tr>
      <w:tr>
        <w:tc>
          <w:tcPr>
            <w:tcW w:type="dxa" w:w="4802"/>
            <w:tcMar>
              <w:top w:w="100" w:type="dxa"/>
              <w:bottom w:w="100" w:type="dxa"/>
              <w:left w:w="150" w:type="dxa"/>
              <w:right w:w="150" w:type="dxa"/>
            </w:tcMar>
          </w:tcPr>
          <w:p>
            <w:r>
              <w:rPr>
                <w:b/>
              </w:rPr>
              <w:t>Primary Database Engine</w:t>
            </w:r>
          </w:p>
        </w:tc>
        <w:tc>
          <w:tcPr>
            <w:tcW w:type="dxa" w:w="4802"/>
            <w:tcMar>
              <w:top w:w="100" w:type="dxa"/>
              <w:bottom w:w="100" w:type="dxa"/>
              <w:left w:w="150" w:type="dxa"/>
              <w:right w:w="150" w:type="dxa"/>
            </w:tcMar>
          </w:tcPr>
          <w:p>
            <w:r>
              <w:t>SQLite 3 (ACID-compliant, foreign keys enabled, strict 3NF schema)</w:t>
            </w:r>
          </w:p>
        </w:tc>
      </w:tr>
      <w:tr>
        <w:tc>
          <w:tcPr>
            <w:tcW w:type="dxa" w:w="4802"/>
            <w:tcMar>
              <w:top w:w="100" w:type="dxa"/>
              <w:bottom w:w="100" w:type="dxa"/>
              <w:left w:w="150" w:type="dxa"/>
              <w:right w:w="150" w:type="dxa"/>
            </w:tcMar>
          </w:tcPr>
          <w:p>
            <w:r>
              <w:rPr>
                <w:b/>
              </w:rPr>
              <w:t>Cloud Mirror Database</w:t>
            </w:r>
          </w:p>
        </w:tc>
        <w:tc>
          <w:tcPr>
            <w:tcW w:type="dxa" w:w="4802"/>
            <w:tcMar>
              <w:top w:w="100" w:type="dxa"/>
              <w:bottom w:w="100" w:type="dxa"/>
              <w:left w:w="150" w:type="dxa"/>
              <w:right w:w="150" w:type="dxa"/>
            </w:tcMar>
          </w:tcPr>
          <w:p>
            <w:r>
              <w:t>MySQL 8.0 (InnoDB, remote replication engine)</w:t>
            </w:r>
          </w:p>
        </w:tc>
      </w:tr>
      <w:tr>
        <w:tc>
          <w:tcPr>
            <w:tcW w:type="dxa" w:w="4802"/>
            <w:tcMar>
              <w:top w:w="100" w:type="dxa"/>
              <w:bottom w:w="100" w:type="dxa"/>
              <w:left w:w="150" w:type="dxa"/>
              <w:right w:w="150" w:type="dxa"/>
            </w:tcMar>
          </w:tcPr>
          <w:p>
            <w:r>
              <w:rPr>
                <w:b/>
              </w:rPr>
              <w:t>Live Cloud Synchronization</w:t>
            </w:r>
          </w:p>
        </w:tc>
        <w:tc>
          <w:tcPr>
            <w:tcW w:type="dxa" w:w="4802"/>
            <w:tcMar>
              <w:top w:w="100" w:type="dxa"/>
              <w:bottom w:w="100" w:type="dxa"/>
              <w:left w:w="150" w:type="dxa"/>
              <w:right w:w="150" w:type="dxa"/>
            </w:tcMar>
          </w:tcPr>
          <w:p>
            <w:r>
              <w:t>Google Apps Script Webhook Pipeline (Bi-directional JSON sync)</w:t>
            </w:r>
          </w:p>
        </w:tc>
      </w:tr>
    </w:tbl>
    <w:p/>
    <w:p>
      <w:r>
        <w:rPr>
          <w:b/>
          <w:sz w:val="24"/>
        </w:rPr>
        <w:t>1. System Architecture &amp; Relational Topology</w:t>
      </w:r>
    </w:p>
    <w:p>
      <w:r>
        <w:t>The supplied project report describes a layered three-tier architecture.</w:t>
      </w:r>
    </w:p>
    <w:tbl>
      <w:tblPr>
        <w:tblW w:type="auto" w:w="0"/>
        <w:jc w:val="center"/>
        <w:tblLook w:firstColumn="1" w:firstRow="1" w:lastColumn="0" w:lastRow="0" w:noHBand="0" w:noVBand="1" w:val="04A0"/>
        <w:tblBorders>
          <w:top w:val="single" w:sz="4" w:space="0" w:color="374151"/>
          <w:bottom w:val="single" w:sz="4" w:space="0" w:color="374151"/>
          <w:left w:val="single" w:sz="4" w:space="0" w:color="374151"/>
          <w:right w:val="single" w:sz="4" w:space="0" w:color="374151"/>
          <w:insideH w:val="single" w:sz="4" w:space="0" w:color="374151"/>
          <w:insideV w:val="single" w:sz="4" w:space="0" w:color="374151"/>
        </w:tblBorders>
      </w:tblPr>
      <w:tblGrid>
        <w:gridCol w:w="4802"/>
        <w:gridCol w:w="4802"/>
      </w:tblGrid>
      <w:tr>
        <w:tc>
          <w:tcPr>
            <w:tcW w:type="dxa" w:w="4802"/>
            <w:shd w:fill="F9FAFB"/>
            <w:tcMar>
              <w:top w:w="100" w:type="dxa"/>
              <w:bottom w:w="100" w:type="dxa"/>
              <w:left w:w="150" w:type="dxa"/>
              <w:right w:w="150" w:type="dxa"/>
            </w:tcMar>
          </w:tcPr>
          <w:p>
            <w:r>
              <w:rPr>
                <w:b/>
              </w:rPr>
              <w:t>Layer / Component</w:t>
            </w:r>
          </w:p>
        </w:tc>
        <w:tc>
          <w:tcPr>
            <w:tcW w:type="dxa" w:w="4802"/>
            <w:shd w:fill="F9FAFB"/>
            <w:tcMar>
              <w:top w:w="100" w:type="dxa"/>
              <w:bottom w:w="100" w:type="dxa"/>
              <w:left w:w="150" w:type="dxa"/>
              <w:right w:w="150" w:type="dxa"/>
            </w:tcMar>
          </w:tcPr>
          <w:p>
            <w:r>
              <w:rPr>
                <w:b/>
              </w:rPr>
              <w:t>Responsibilities / Details</w:t>
            </w:r>
          </w:p>
        </w:tc>
      </w:tr>
      <w:tr>
        <w:tc>
          <w:tcPr>
            <w:tcW w:type="dxa" w:w="4802"/>
            <w:tcMar>
              <w:top w:w="100" w:type="dxa"/>
              <w:bottom w:w="100" w:type="dxa"/>
              <w:left w:w="150" w:type="dxa"/>
              <w:right w:w="150" w:type="dxa"/>
            </w:tcMar>
          </w:tcPr>
          <w:p>
            <w:r>
              <w:rPr>
                <w:b/>
              </w:rPr>
              <w:t>Presentation Layer — Streamlit GUI</w:t>
            </w:r>
          </w:p>
        </w:tc>
        <w:tc>
          <w:tcPr>
            <w:tcW w:type="dxa" w:w="4802"/>
            <w:tcMar>
              <w:top w:w="100" w:type="dxa"/>
              <w:bottom w:w="100" w:type="dxa"/>
              <w:left w:w="150" w:type="dxa"/>
              <w:right w:w="150" w:type="dxa"/>
            </w:tcMar>
          </w:tcPr>
          <w:p>
            <w:r>
              <w:t>Live web application; 10 navigation panels; Plotly progression graphs; responsive mobile layout.</w:t>
            </w:r>
          </w:p>
        </w:tc>
      </w:tr>
      <w:tr>
        <w:tc>
          <w:tcPr>
            <w:tcW w:type="dxa" w:w="4802"/>
            <w:tcMar>
              <w:top w:w="100" w:type="dxa"/>
              <w:bottom w:w="100" w:type="dxa"/>
              <w:left w:w="150" w:type="dxa"/>
              <w:right w:w="150" w:type="dxa"/>
            </w:tcMar>
          </w:tcPr>
          <w:p>
            <w:r>
              <w:rPr>
                <w:b/>
              </w:rPr>
              <w:t>Business &amp; Integration Engine</w:t>
            </w:r>
          </w:p>
        </w:tc>
        <w:tc>
          <w:tcPr>
            <w:tcW w:type="dxa" w:w="4802"/>
            <w:tcMar>
              <w:top w:w="100" w:type="dxa"/>
              <w:bottom w:w="100" w:type="dxa"/>
              <w:left w:w="150" w:type="dxa"/>
              <w:right w:w="150" w:type="dxa"/>
            </w:tcMar>
          </w:tcPr>
          <w:p>
            <w:r>
              <w:t>Credit-weighted SGPA = Σ(Credits × Grade Point) / Σ(Credits); cumulative CGPA across active semesters; drop-year chronology detection and validation alerts; event-driven sync queue and payload snapshot dispatcher.</w:t>
            </w:r>
          </w:p>
        </w:tc>
      </w:tr>
      <w:tr>
        <w:tc>
          <w:tcPr>
            <w:tcW w:type="dxa" w:w="4802"/>
            <w:tcMar>
              <w:top w:w="100" w:type="dxa"/>
              <w:bottom w:w="100" w:type="dxa"/>
              <w:left w:w="150" w:type="dxa"/>
              <w:right w:w="150" w:type="dxa"/>
            </w:tcMar>
          </w:tcPr>
          <w:p>
            <w:r>
              <w:rPr>
                <w:b/>
              </w:rPr>
              <w:t>Local Relational Database — SQLite 3</w:t>
            </w:r>
          </w:p>
        </w:tc>
        <w:tc>
          <w:tcPr>
            <w:tcW w:type="dxa" w:w="4802"/>
            <w:tcMar>
              <w:top w:w="100" w:type="dxa"/>
              <w:bottom w:w="100" w:type="dxa"/>
              <w:left w:w="150" w:type="dxa"/>
              <w:right w:w="150" w:type="dxa"/>
            </w:tcMar>
          </w:tcPr>
          <w:p>
            <w:r>
              <w:t>Strict 3NF; PRAGMA foreign_keys = ON; 9 interconnected relational tables.</w:t>
            </w:r>
          </w:p>
        </w:tc>
      </w:tr>
      <w:tr>
        <w:tc>
          <w:tcPr>
            <w:tcW w:type="dxa" w:w="4802"/>
            <w:tcMar>
              <w:top w:w="100" w:type="dxa"/>
              <w:bottom w:w="100" w:type="dxa"/>
              <w:left w:w="150" w:type="dxa"/>
              <w:right w:w="150" w:type="dxa"/>
            </w:tcMar>
          </w:tcPr>
          <w:p>
            <w:r>
              <w:rPr>
                <w:b/>
              </w:rPr>
              <w:t>Google Sheets Webhook</w:t>
            </w:r>
          </w:p>
        </w:tc>
        <w:tc>
          <w:tcPr>
            <w:tcW w:type="dxa" w:w="4802"/>
            <w:tcMar>
              <w:top w:w="100" w:type="dxa"/>
              <w:bottom w:w="100" w:type="dxa"/>
              <w:left w:w="150" w:type="dxa"/>
              <w:right w:w="150" w:type="dxa"/>
            </w:tcMar>
          </w:tcPr>
          <w:p>
            <w:r>
              <w:t>Real-time JSON streaming; 8 normalized synchronized sheets.</w:t>
            </w:r>
          </w:p>
        </w:tc>
      </w:tr>
      <w:tr>
        <w:tc>
          <w:tcPr>
            <w:tcW w:type="dxa" w:w="4802"/>
            <w:tcMar>
              <w:top w:w="100" w:type="dxa"/>
              <w:bottom w:w="100" w:type="dxa"/>
              <w:left w:w="150" w:type="dxa"/>
              <w:right w:w="150" w:type="dxa"/>
            </w:tcMar>
          </w:tcPr>
          <w:p>
            <w:r>
              <w:rPr>
                <w:b/>
              </w:rPr>
              <w:t>Cloud Mirror Database — MySQL 8.0</w:t>
            </w:r>
          </w:p>
        </w:tc>
        <w:tc>
          <w:tcPr>
            <w:tcW w:type="dxa" w:w="4802"/>
            <w:tcMar>
              <w:top w:w="100" w:type="dxa"/>
              <w:bottom w:w="100" w:type="dxa"/>
              <w:left w:w="150" w:type="dxa"/>
              <w:right w:w="150" w:type="dxa"/>
            </w:tcMar>
          </w:tcPr>
          <w:p>
            <w:r>
              <w:t>Remote persistence and backup; triggers; CASCADE/RESTRICT actions.</w:t>
            </w:r>
          </w:p>
        </w:tc>
      </w:tr>
    </w:tbl>
    <w:p/>
    <w:p>
      <w:r>
        <w:rPr>
          <w:b/>
          <w:sz w:val="24"/>
        </w:rPr>
        <w:t>2. Step-by-Step Operational Guide (GUI &amp; Sync Feature)</w:t>
      </w:r>
    </w:p>
    <w:p>
      <w:r>
        <w:t>Step 1: Accessing the Live System</w:t>
        <w:br/>
        <w:t>Open http://localhost:8501 in a web browser such as Chrome, Edge, Safari, or Firefox. The supplied report describes a layout that adapts to desktop, tablet, and mobile screens.</w:t>
      </w:r>
    </w:p>
    <w:p>
      <w:r>
        <w:t>Step 2: Browsing &amp; Filtering Student Directory</w:t>
        <w:br/>
        <w:t>Open “Dashboard &amp; Analytics” or “Student Management”. The supplied report lists six departments: Computer Engineering, AI &amp; Machine Learning, Data Science, Information Technology, Electronics &amp; Telecommunication, and Mechanical Engineering. Search by roll number (examples: 23FC003, 22CS101) or full name. Dashboard indicators include total students, active vs. graduated students, overall institutional CGPA average, and active drop-year flags.</w:t>
      </w:r>
    </w:p>
    <w:p>
      <w:r>
        <w:br w:type="page"/>
      </w:r>
    </w:p>
    <w:p>
      <w:r>
        <w:t>Step 3: Academic Progression &amp; SGPA/CGPA</w:t>
        <w:br/>
        <w:t>Review the student's 10th SSC and 12th HSC / Diploma records, including board and percentage. The report describes a Plotly dual-line chart for Term SGPA and Cumulative CGPA across Semesters 1–8, plus a grade breakdown for credits attempted vs. earned, theory marks, and practical lab marks.</w:t>
      </w:r>
    </w:p>
    <w:p>
      <w:r>
        <w:t>Step 4: Drop-Year Audit Tracking</w:t>
        <w:br/>
        <w:t>Open “Drop Years”. The report states that duration is calculated as End Year − Start Year, with reasons such as Medical Leave, Preparation, or Financial and an approving authority. Warning banners are described on the student overview and administrative dashboard.</w:t>
      </w:r>
    </w:p>
    <w:p>
      <w:r>
        <w:t>Step 5: Portfolio &amp; Extracurricular Achievements</w:t>
        <w:br/>
        <w:t>Open “Portfolio &amp; Achievements”. Categories listed in the supplied report include Technical, Hackathon, Research Paper, Certification, Sports, and Cultural. Records may include project titles, event scope (State, National, International), award level (1st Prize, Finalist), and issue date.</w:t>
      </w:r>
    </w:p>
    <w:p>
      <w:r>
        <w:t>Step 6: Google Sheets Webhook Synchronization</w:t>
        <w:br/>
        <w:t>Open “Google Sheets Sync”. The supplied report says the panel displays connection status for the deployed Google Apps Script Webhook.</w:t>
      </w:r>
    </w:p>
    <w:tbl>
      <w:tblPr>
        <w:tblW w:type="auto" w:w="0"/>
        <w:jc w:val="center"/>
        <w:tblLook w:firstColumn="1" w:firstRow="1" w:lastColumn="0" w:lastRow="0" w:noHBand="0" w:noVBand="1" w:val="04A0"/>
        <w:tblBorders>
          <w:top w:val="single" w:sz="4" w:space="0" w:color="374151"/>
          <w:bottom w:val="single" w:sz="4" w:space="0" w:color="374151"/>
          <w:left w:val="single" w:sz="4" w:space="0" w:color="374151"/>
          <w:right w:val="single" w:sz="4" w:space="0" w:color="374151"/>
          <w:insideH w:val="single" w:sz="4" w:space="0" w:color="374151"/>
          <w:insideV w:val="single" w:sz="4" w:space="0" w:color="374151"/>
        </w:tblBorders>
      </w:tblPr>
      <w:tblGrid>
        <w:gridCol w:w="4802"/>
        <w:gridCol w:w="4802"/>
      </w:tblGrid>
      <w:tr>
        <w:tc>
          <w:tcPr>
            <w:tcW w:type="dxa" w:w="4802"/>
            <w:shd w:fill="F9FAFB"/>
            <w:tcMar>
              <w:top w:w="100" w:type="dxa"/>
              <w:bottom w:w="100" w:type="dxa"/>
              <w:left w:w="150" w:type="dxa"/>
              <w:right w:w="150" w:type="dxa"/>
            </w:tcMar>
          </w:tcPr>
          <w:p>
            <w:r>
              <w:rPr>
                <w:b/>
              </w:rPr>
              <w:t>Sync Action</w:t>
            </w:r>
          </w:p>
        </w:tc>
        <w:tc>
          <w:tcPr>
            <w:tcW w:type="dxa" w:w="4802"/>
            <w:shd w:fill="F9FAFB"/>
            <w:tcMar>
              <w:top w:w="100" w:type="dxa"/>
              <w:bottom w:w="100" w:type="dxa"/>
              <w:left w:w="150" w:type="dxa"/>
              <w:right w:w="150" w:type="dxa"/>
            </w:tcMar>
          </w:tcPr>
          <w:p>
            <w:r>
              <w:rPr>
                <w:b/>
              </w:rPr>
              <w:t>Description</w:t>
            </w:r>
          </w:p>
        </w:tc>
      </w:tr>
      <w:tr>
        <w:tc>
          <w:tcPr>
            <w:tcW w:type="dxa" w:w="4802"/>
            <w:tcMar>
              <w:top w:w="100" w:type="dxa"/>
              <w:bottom w:w="100" w:type="dxa"/>
              <w:left w:w="150" w:type="dxa"/>
              <w:right w:w="150" w:type="dxa"/>
            </w:tcMar>
          </w:tcPr>
          <w:p>
            <w:r>
              <w:rPr>
                <w:b/>
              </w:rPr>
              <w:t>Process Pending Queue</w:t>
            </w:r>
          </w:p>
        </w:tc>
        <w:tc>
          <w:tcPr>
            <w:tcW w:type="dxa" w:w="4802"/>
            <w:tcMar>
              <w:top w:w="100" w:type="dxa"/>
              <w:bottom w:w="100" w:type="dxa"/>
              <w:left w:w="150" w:type="dxa"/>
              <w:right w:w="150" w:type="dxa"/>
            </w:tcMar>
          </w:tcPr>
          <w:p>
            <w:r>
              <w:t>Dispatches uncommitted local INSERT, UPDATE, or DELETE operations to Google Sheets.</w:t>
            </w:r>
          </w:p>
        </w:tc>
      </w:tr>
      <w:tr>
        <w:tc>
          <w:tcPr>
            <w:tcW w:type="dxa" w:w="4802"/>
            <w:tcMar>
              <w:top w:w="100" w:type="dxa"/>
              <w:bottom w:w="100" w:type="dxa"/>
              <w:left w:w="150" w:type="dxa"/>
              <w:right w:w="150" w:type="dxa"/>
            </w:tcMar>
          </w:tcPr>
          <w:p>
            <w:r>
              <w:rPr>
                <w:b/>
              </w:rPr>
              <w:t>Force Full Sync (All 8 Tables)</w:t>
            </w:r>
          </w:p>
        </w:tc>
        <w:tc>
          <w:tcPr>
            <w:tcW w:type="dxa" w:w="4802"/>
            <w:tcMar>
              <w:top w:w="100" w:type="dxa"/>
              <w:bottom w:w="100" w:type="dxa"/>
              <w:left w:w="150" w:type="dxa"/>
              <w:right w:w="150" w:type="dxa"/>
            </w:tcMar>
          </w:tcPr>
          <w:p>
            <w:r>
              <w:t>Serializes 1,750+ database rows into structured JSON tables and mirrors them across eight sheets, as described in the supplied report.</w:t>
            </w:r>
          </w:p>
        </w:tc>
      </w:tr>
      <w:tr>
        <w:tc>
          <w:tcPr>
            <w:tcW w:type="dxa" w:w="4802"/>
            <w:tcMar>
              <w:top w:w="100" w:type="dxa"/>
              <w:bottom w:w="100" w:type="dxa"/>
              <w:left w:w="150" w:type="dxa"/>
              <w:right w:w="150" w:type="dxa"/>
            </w:tcMar>
          </w:tcPr>
          <w:p>
            <w:r>
              <w:rPr>
                <w:b/>
              </w:rPr>
              <w:t>Live Demo: Add Test Student &amp; Sync</w:t>
            </w:r>
          </w:p>
        </w:tc>
        <w:tc>
          <w:tcPr>
            <w:tcW w:type="dxa" w:w="4802"/>
            <w:tcMar>
              <w:top w:w="100" w:type="dxa"/>
              <w:bottom w:w="100" w:type="dxa"/>
              <w:left w:w="150" w:type="dxa"/>
              <w:right w:w="150" w:type="dxa"/>
            </w:tcMar>
          </w:tcPr>
          <w:p>
            <w:r>
              <w:t>Creates a test record in SQLite and pushes it to Google Sheets; the source report claims this takes under two seconds.</w:t>
            </w:r>
          </w:p>
        </w:tc>
      </w:tr>
      <w:tr>
        <w:tc>
          <w:tcPr>
            <w:tcW w:type="dxa" w:w="4802"/>
            <w:tcMar>
              <w:top w:w="100" w:type="dxa"/>
              <w:bottom w:w="100" w:type="dxa"/>
              <w:left w:w="150" w:type="dxa"/>
              <w:right w:w="150" w:type="dxa"/>
            </w:tcMar>
          </w:tcPr>
          <w:p>
            <w:r>
              <w:rPr>
                <w:b/>
              </w:rPr>
              <w:t>Verify spreadsheet</w:t>
            </w:r>
          </w:p>
        </w:tc>
        <w:tc>
          <w:tcPr>
            <w:tcW w:type="dxa" w:w="4802"/>
            <w:tcMar>
              <w:top w:w="100" w:type="dxa"/>
              <w:bottom w:w="100" w:type="dxa"/>
              <w:left w:w="150" w:type="dxa"/>
              <w:right w:w="150" w:type="dxa"/>
            </w:tcMar>
          </w:tcPr>
          <w:p>
            <w:r>
              <w:t>Check tabs: students, school_records, semesters, subjects, semester_results, drop_years, achievements, achievement_categories.</w:t>
            </w:r>
          </w:p>
        </w:tc>
      </w:tr>
    </w:tbl>
    <w:p/>
    <w:p>
      <w:r>
        <w:rPr>
          <w:b/>
          <w:sz w:val="24"/>
        </w:rPr>
        <w:t>3. Instructions on Modifying &amp; Updating Records in the Database</w:t>
      </w:r>
    </w:p>
    <w:p>
      <w:r>
        <w:t>Method A: Graphical Forms (Recommended)</w:t>
        <w:br/>
        <w:t>Register a student: open “Student Management” → “Register New Student”; enter roll number, full name, institutional email, phone, department, and admission year; then select “Save Student”. The source report says roll number and email uniqueness are validated.</w:t>
        <w:br/>
        <w:br/>
        <w:t>Update marks: open “Semesters &amp; Marks” → “Enter Semester Marks”; select the student and semester, choose a subject, enter theory and lab marks (0–100), and select “Save Subject Result”. The source report describes recalculation of grade points, SGPA, and CGPA.</w:t>
        <w:br/>
        <w:br/>
        <w:t>Log a drop year: open “Drop Years” → “Record Academic Gap”; select the student and enter start year, end year, reason, and approving authority. End year must be greater than or equal to start year.</w:t>
      </w:r>
    </w:p>
    <w:p>
      <w:r>
        <w:br w:type="page"/>
      </w:r>
    </w:p>
    <w:p>
      <w:r>
        <w:rPr>
          <w:b/>
          <w:sz w:val="22"/>
        </w:rPr>
        <w:t>Method B: SQL Console</w:t>
      </w:r>
    </w:p>
    <w:p>
      <w:r>
        <w:t>The supplied report says administrators can execute SQL queries from the “3NF Schema &amp; Viva” tab. Examples:</w:t>
      </w:r>
    </w:p>
    <w:tbl>
      <w:tblPr>
        <w:tblW w:type="auto" w:w="0"/>
        <w:jc w:val="center"/>
        <w:tblLook w:firstColumn="1" w:firstRow="1" w:lastColumn="0" w:lastRow="0" w:noHBand="0" w:noVBand="1" w:val="04A0"/>
        <w:tblBorders>
          <w:top w:val="single" w:sz="4" w:space="0" w:color="374151"/>
          <w:bottom w:val="single" w:sz="4" w:space="0" w:color="374151"/>
          <w:left w:val="single" w:sz="4" w:space="0" w:color="374151"/>
          <w:right w:val="single" w:sz="4" w:space="0" w:color="374151"/>
          <w:insideH w:val="single" w:sz="4" w:space="0" w:color="374151"/>
          <w:insideV w:val="single" w:sz="4" w:space="0" w:color="374151"/>
        </w:tblBorders>
      </w:tblPr>
      <w:tblGrid>
        <w:gridCol w:w="4802"/>
        <w:gridCol w:w="4802"/>
      </w:tblGrid>
      <w:tr>
        <w:tc>
          <w:tcPr>
            <w:tcW w:type="dxa" w:w="4802"/>
            <w:shd w:fill="F9FAFB"/>
            <w:tcMar>
              <w:top w:w="100" w:type="dxa"/>
              <w:bottom w:w="100" w:type="dxa"/>
              <w:left w:w="150" w:type="dxa"/>
              <w:right w:w="150" w:type="dxa"/>
            </w:tcMar>
          </w:tcPr>
          <w:p>
            <w:r>
              <w:rPr>
                <w:b/>
              </w:rPr>
              <w:t>Purpose</w:t>
            </w:r>
          </w:p>
        </w:tc>
        <w:tc>
          <w:tcPr>
            <w:tcW w:type="dxa" w:w="4802"/>
            <w:shd w:fill="F9FAFB"/>
            <w:tcMar>
              <w:top w:w="100" w:type="dxa"/>
              <w:bottom w:w="100" w:type="dxa"/>
              <w:left w:w="150" w:type="dxa"/>
              <w:right w:w="150" w:type="dxa"/>
            </w:tcMar>
          </w:tcPr>
          <w:p>
            <w:r>
              <w:rPr>
                <w:b/>
              </w:rPr>
              <w:t>SQL Example</w:t>
            </w:r>
          </w:p>
        </w:tc>
      </w:tr>
      <w:tr>
        <w:tc>
          <w:tcPr>
            <w:tcW w:type="dxa" w:w="4802"/>
            <w:tcMar>
              <w:top w:w="100" w:type="dxa"/>
              <w:bottom w:w="100" w:type="dxa"/>
              <w:left w:w="150" w:type="dxa"/>
              <w:right w:w="150" w:type="dxa"/>
            </w:tcMar>
          </w:tcPr>
          <w:p>
            <w:r>
              <w:rPr>
                <w:b/>
              </w:rPr>
              <w:t>Update student contact details and status</w:t>
            </w:r>
          </w:p>
        </w:tc>
        <w:tc>
          <w:tcPr>
            <w:tcW w:type="dxa" w:w="4802"/>
            <w:tcMar>
              <w:top w:w="100" w:type="dxa"/>
              <w:bottom w:w="100" w:type="dxa"/>
              <w:left w:w="150" w:type="dxa"/>
              <w:right w:w="150" w:type="dxa"/>
            </w:tcMar>
          </w:tcPr>
          <w:p>
            <w:r>
              <w:t>UPDATE students SET phone = '9801437836', current_status = 'Active' WHERE roll_no = '23FC003';</w:t>
            </w:r>
          </w:p>
        </w:tc>
      </w:tr>
      <w:tr>
        <w:tc>
          <w:tcPr>
            <w:tcW w:type="dxa" w:w="4802"/>
            <w:tcMar>
              <w:top w:w="100" w:type="dxa"/>
              <w:bottom w:w="100" w:type="dxa"/>
              <w:left w:w="150" w:type="dxa"/>
              <w:right w:w="150" w:type="dxa"/>
            </w:tcMar>
          </w:tcPr>
          <w:p>
            <w:r>
              <w:rPr>
                <w:b/>
              </w:rPr>
              <w:t>Correct theory and lab marks</w:t>
            </w:r>
          </w:p>
        </w:tc>
        <w:tc>
          <w:tcPr>
            <w:tcW w:type="dxa" w:w="4802"/>
            <w:tcMar>
              <w:top w:w="100" w:type="dxa"/>
              <w:bottom w:w="100" w:type="dxa"/>
              <w:left w:w="150" w:type="dxa"/>
              <w:right w:w="150" w:type="dxa"/>
            </w:tcMar>
          </w:tcPr>
          <w:p>
            <w:r>
              <w:t>UPDATE semester_results SET theory_marks = 85.0, lab_marks = 45.0, total_marks = 85.0 + 45.0, grade = 'A+', grade_point = 9.0 WHERE semester_id = 14 AND subject_id = 3;</w:t>
            </w:r>
          </w:p>
        </w:tc>
      </w:tr>
      <w:tr>
        <w:tc>
          <w:tcPr>
            <w:tcW w:type="dxa" w:w="4802"/>
            <w:tcMar>
              <w:top w:w="100" w:type="dxa"/>
              <w:bottom w:w="100" w:type="dxa"/>
              <w:left w:w="150" w:type="dxa"/>
              <w:right w:w="150" w:type="dxa"/>
            </w:tcMar>
          </w:tcPr>
          <w:p>
            <w:r>
              <w:rPr>
                <w:b/>
              </w:rPr>
              <w:t>Recalculate semester SGPA</w:t>
            </w:r>
          </w:p>
        </w:tc>
        <w:tc>
          <w:tcPr>
            <w:tcW w:type="dxa" w:w="4802"/>
            <w:tcMar>
              <w:top w:w="100" w:type="dxa"/>
              <w:bottom w:w="100" w:type="dxa"/>
              <w:left w:w="150" w:type="dxa"/>
              <w:right w:w="150" w:type="dxa"/>
            </w:tcMar>
          </w:tcPr>
          <w:p>
            <w:r>
              <w:t>UPDATE semesters SET sgpa = (SELECT ROUND(SUM(credits * grade_point) / SUM(credits), 2) FROM semester_results WHERE semester_id = 14) WHERE semester_id = 14;</w:t>
            </w:r>
          </w:p>
        </w:tc>
      </w:tr>
      <w:tr>
        <w:tc>
          <w:tcPr>
            <w:tcW w:type="dxa" w:w="4802"/>
            <w:tcMar>
              <w:top w:w="100" w:type="dxa"/>
              <w:bottom w:w="100" w:type="dxa"/>
              <w:left w:w="150" w:type="dxa"/>
              <w:right w:w="150" w:type="dxa"/>
            </w:tcMar>
          </w:tcPr>
          <w:p>
            <w:r>
              <w:rPr>
                <w:b/>
              </w:rPr>
              <w:t>Delete an achievement</w:t>
            </w:r>
          </w:p>
        </w:tc>
        <w:tc>
          <w:tcPr>
            <w:tcW w:type="dxa" w:w="4802"/>
            <w:tcMar>
              <w:top w:w="100" w:type="dxa"/>
              <w:bottom w:w="100" w:type="dxa"/>
              <w:left w:w="150" w:type="dxa"/>
              <w:right w:w="150" w:type="dxa"/>
            </w:tcMar>
          </w:tcPr>
          <w:p>
            <w:r>
              <w:t>DELETE FROM achievements WHERE achievement_id = 12;</w:t>
            </w:r>
          </w:p>
        </w:tc>
      </w:tr>
    </w:tbl>
    <w:p/>
    <w:p>
      <w:r>
        <w:rPr>
          <w:b/>
          <w:sz w:val="22"/>
        </w:rPr>
        <w:t>Method C: Python / CLI Database Administration</w:t>
      </w:r>
    </w:p>
    <w:p>
      <w:r>
        <w:t>For programmatic changes, connect to SQLite, enable foreign keys, perform the update inside a transaction, commit on success, roll back on an IntegrityError, and close the connection.</w:t>
      </w:r>
    </w:p>
    <w:tbl>
      <w:tblPr>
        <w:tblW w:type="auto" w:w="0"/>
        <w:jc w:val="center"/>
        <w:tblLook w:firstColumn="1" w:firstRow="1" w:lastColumn="0" w:lastRow="0" w:noHBand="0" w:noVBand="1" w:val="04A0"/>
        <w:tblBorders>
          <w:top w:val="single" w:sz="4" w:space="0" w:color="374151"/>
          <w:bottom w:val="single" w:sz="4" w:space="0" w:color="374151"/>
          <w:left w:val="single" w:sz="4" w:space="0" w:color="374151"/>
          <w:right w:val="single" w:sz="4" w:space="0" w:color="374151"/>
          <w:insideH w:val="single" w:sz="4" w:space="0" w:color="374151"/>
          <w:insideV w:val="single" w:sz="4" w:space="0" w:color="374151"/>
        </w:tblBorders>
      </w:tblPr>
      <w:tblGrid>
        <w:gridCol w:w="4802"/>
        <w:gridCol w:w="4802"/>
      </w:tblGrid>
      <w:tr>
        <w:tc>
          <w:tcPr>
            <w:tcW w:type="dxa" w:w="4802"/>
            <w:shd w:fill="F9FAFB"/>
            <w:tcMar>
              <w:top w:w="100" w:type="dxa"/>
              <w:bottom w:w="100" w:type="dxa"/>
              <w:left w:w="150" w:type="dxa"/>
              <w:right w:w="150" w:type="dxa"/>
            </w:tcMar>
          </w:tcPr>
          <w:p>
            <w:r>
              <w:rPr>
                <w:b/>
              </w:rPr>
              <w:t>Step</w:t>
            </w:r>
          </w:p>
        </w:tc>
        <w:tc>
          <w:tcPr>
            <w:tcW w:type="dxa" w:w="4802"/>
            <w:shd w:fill="F9FAFB"/>
            <w:tcMar>
              <w:top w:w="100" w:type="dxa"/>
              <w:bottom w:w="100" w:type="dxa"/>
              <w:left w:w="150" w:type="dxa"/>
              <w:right w:w="150" w:type="dxa"/>
            </w:tcMar>
          </w:tcPr>
          <w:p>
            <w:r>
              <w:rPr>
                <w:b/>
              </w:rPr>
              <w:t>Example</w:t>
            </w:r>
          </w:p>
        </w:tc>
      </w:tr>
      <w:tr>
        <w:tc>
          <w:tcPr>
            <w:tcW w:type="dxa" w:w="4802"/>
            <w:tcMar>
              <w:top w:w="100" w:type="dxa"/>
              <w:bottom w:w="100" w:type="dxa"/>
              <w:left w:w="150" w:type="dxa"/>
              <w:right w:w="150" w:type="dxa"/>
            </w:tcMar>
          </w:tcPr>
          <w:p>
            <w:r>
              <w:rPr>
                <w:b/>
              </w:rPr>
              <w:t>Connect</w:t>
            </w:r>
          </w:p>
        </w:tc>
        <w:tc>
          <w:tcPr>
            <w:tcW w:type="dxa" w:w="4802"/>
            <w:tcMar>
              <w:top w:w="100" w:type="dxa"/>
              <w:bottom w:w="100" w:type="dxa"/>
              <w:left w:w="150" w:type="dxa"/>
              <w:right w:w="150" w:type="dxa"/>
            </w:tcMar>
          </w:tcPr>
          <w:p>
            <w:r>
              <w:t>sqlite3.connect('database/student_progression.db')</w:t>
            </w:r>
          </w:p>
        </w:tc>
      </w:tr>
      <w:tr>
        <w:tc>
          <w:tcPr>
            <w:tcW w:type="dxa" w:w="4802"/>
            <w:tcMar>
              <w:top w:w="100" w:type="dxa"/>
              <w:bottom w:w="100" w:type="dxa"/>
              <w:left w:w="150" w:type="dxa"/>
              <w:right w:w="150" w:type="dxa"/>
            </w:tcMar>
          </w:tcPr>
          <w:p>
            <w:r>
              <w:rPr>
                <w:b/>
              </w:rPr>
              <w:t>Enable foreign keys</w:t>
            </w:r>
          </w:p>
        </w:tc>
        <w:tc>
          <w:tcPr>
            <w:tcW w:type="dxa" w:w="4802"/>
            <w:tcMar>
              <w:top w:w="100" w:type="dxa"/>
              <w:bottom w:w="100" w:type="dxa"/>
              <w:left w:w="150" w:type="dxa"/>
              <w:right w:w="150" w:type="dxa"/>
            </w:tcMar>
          </w:tcPr>
          <w:p>
            <w:r>
              <w:t>conn.execute("PRAGMA foreign_keys = ON;")</w:t>
            </w:r>
          </w:p>
        </w:tc>
      </w:tr>
      <w:tr>
        <w:tc>
          <w:tcPr>
            <w:tcW w:type="dxa" w:w="4802"/>
            <w:tcMar>
              <w:top w:w="100" w:type="dxa"/>
              <w:bottom w:w="100" w:type="dxa"/>
              <w:left w:w="150" w:type="dxa"/>
              <w:right w:w="150" w:type="dxa"/>
            </w:tcMar>
          </w:tcPr>
          <w:p>
            <w:r>
              <w:rPr>
                <w:b/>
              </w:rPr>
              <w:t>Update</w:t>
            </w:r>
          </w:p>
        </w:tc>
        <w:tc>
          <w:tcPr>
            <w:tcW w:type="dxa" w:w="4802"/>
            <w:tcMar>
              <w:top w:w="100" w:type="dxa"/>
              <w:bottom w:w="100" w:type="dxa"/>
              <w:left w:w="150" w:type="dxa"/>
              <w:right w:w="150" w:type="dxa"/>
            </w:tcMar>
          </w:tcPr>
          <w:p>
            <w:r>
              <w:t>UPDATE students SET department = 'Computer', email = 'arjun.reddy@viva-technology.org' WHERE roll_no = '23FC003';</w:t>
            </w:r>
          </w:p>
        </w:tc>
      </w:tr>
      <w:tr>
        <w:tc>
          <w:tcPr>
            <w:tcW w:type="dxa" w:w="4802"/>
            <w:tcMar>
              <w:top w:w="100" w:type="dxa"/>
              <w:bottom w:w="100" w:type="dxa"/>
              <w:left w:w="150" w:type="dxa"/>
              <w:right w:w="150" w:type="dxa"/>
            </w:tcMar>
          </w:tcPr>
          <w:p>
            <w:r>
              <w:rPr>
                <w:b/>
              </w:rPr>
              <w:t>Successful update</w:t>
            </w:r>
          </w:p>
        </w:tc>
        <w:tc>
          <w:tcPr>
            <w:tcW w:type="dxa" w:w="4802"/>
            <w:tcMar>
              <w:top w:w="100" w:type="dxa"/>
              <w:bottom w:w="100" w:type="dxa"/>
              <w:left w:w="150" w:type="dxa"/>
              <w:right w:w="150" w:type="dxa"/>
            </w:tcMar>
          </w:tcPr>
          <w:p>
            <w:r>
              <w:t>Commit the transaction and report success.</w:t>
            </w:r>
          </w:p>
        </w:tc>
      </w:tr>
      <w:tr>
        <w:tc>
          <w:tcPr>
            <w:tcW w:type="dxa" w:w="4802"/>
            <w:tcMar>
              <w:top w:w="100" w:type="dxa"/>
              <w:bottom w:w="100" w:type="dxa"/>
              <w:left w:w="150" w:type="dxa"/>
              <w:right w:w="150" w:type="dxa"/>
            </w:tcMar>
          </w:tcPr>
          <w:p>
            <w:r>
              <w:rPr>
                <w:b/>
              </w:rPr>
              <w:t>Constraint violation</w:t>
            </w:r>
          </w:p>
        </w:tc>
        <w:tc>
          <w:tcPr>
            <w:tcW w:type="dxa" w:w="4802"/>
            <w:tcMar>
              <w:top w:w="100" w:type="dxa"/>
              <w:bottom w:w="100" w:type="dxa"/>
              <w:left w:w="150" w:type="dxa"/>
              <w:right w:w="150" w:type="dxa"/>
            </w:tcMar>
          </w:tcPr>
          <w:p>
            <w:r>
              <w:t>Catch sqlite3.IntegrityError, roll back, and report the integrity violation.</w:t>
            </w:r>
          </w:p>
        </w:tc>
      </w:tr>
      <w:tr>
        <w:tc>
          <w:tcPr>
            <w:tcW w:type="dxa" w:w="4802"/>
            <w:tcMar>
              <w:top w:w="100" w:type="dxa"/>
              <w:bottom w:w="100" w:type="dxa"/>
              <w:left w:w="150" w:type="dxa"/>
              <w:right w:w="150" w:type="dxa"/>
            </w:tcMar>
          </w:tcPr>
          <w:p>
            <w:r>
              <w:rPr>
                <w:b/>
              </w:rPr>
              <w:t>Close</w:t>
            </w:r>
          </w:p>
        </w:tc>
        <w:tc>
          <w:tcPr>
            <w:tcW w:type="dxa" w:w="4802"/>
            <w:tcMar>
              <w:top w:w="100" w:type="dxa"/>
              <w:bottom w:w="100" w:type="dxa"/>
              <w:left w:w="150" w:type="dxa"/>
              <w:right w:w="150" w:type="dxa"/>
            </w:tcMar>
          </w:tcPr>
          <w:p>
            <w:r>
              <w:t>Close the database connection in a finally block.</w:t>
            </w:r>
          </w:p>
        </w:tc>
      </w:tr>
    </w:tbl>
    <w:p>
      <w:r>
        <w:br w:type="page"/>
      </w:r>
    </w:p>
    <w:p>
      <w:r>
        <w:rPr>
          <w:b/>
          <w:sz w:val="24"/>
        </w:rPr>
        <w:t>4. Schema Constraints &amp; Violation Handling</w:t>
      </w:r>
    </w:p>
    <w:p>
      <w:r>
        <w:t>The following table reproduces the constraints and violation-handling rules stated in the supplied source report.</w:t>
      </w:r>
    </w:p>
    <w:tbl>
      <w:tblPr>
        <w:tblW w:type="auto" w:w="0"/>
        <w:jc w:val="center"/>
        <w:tblLook w:firstColumn="1" w:firstRow="1" w:lastColumn="0" w:lastRow="0" w:noHBand="0" w:noVBand="1" w:val="04A0"/>
        <w:tblBorders>
          <w:top w:val="single" w:sz="4" w:space="0" w:color="374151"/>
          <w:bottom w:val="single" w:sz="4" w:space="0" w:color="374151"/>
          <w:left w:val="single" w:sz="4" w:space="0" w:color="374151"/>
          <w:right w:val="single" w:sz="4" w:space="0" w:color="374151"/>
          <w:insideH w:val="single" w:sz="4" w:space="0" w:color="374151"/>
          <w:insideV w:val="single" w:sz="4" w:space="0" w:color="374151"/>
        </w:tblBorders>
      </w:tblPr>
      <w:tblGrid>
        <w:gridCol w:w="2401"/>
        <w:gridCol w:w="2401"/>
        <w:gridCol w:w="2401"/>
        <w:gridCol w:w="2401"/>
      </w:tblGrid>
      <w:tr>
        <w:tc>
          <w:tcPr>
            <w:tcW w:type="dxa" w:w="2401"/>
            <w:shd w:fill="F9FAFB"/>
            <w:tcMar>
              <w:top w:w="100" w:type="dxa"/>
              <w:bottom w:w="100" w:type="dxa"/>
              <w:left w:w="150" w:type="dxa"/>
              <w:right w:w="150" w:type="dxa"/>
            </w:tcMar>
          </w:tcPr>
          <w:p>
            <w:r>
              <w:rPr>
                <w:b/>
              </w:rPr>
              <w:t>Constraint Type</w:t>
            </w:r>
          </w:p>
        </w:tc>
        <w:tc>
          <w:tcPr>
            <w:tcW w:type="dxa" w:w="2401"/>
            <w:shd w:fill="F9FAFB"/>
            <w:tcMar>
              <w:top w:w="100" w:type="dxa"/>
              <w:bottom w:w="100" w:type="dxa"/>
              <w:left w:w="150" w:type="dxa"/>
              <w:right w:w="150" w:type="dxa"/>
            </w:tcMar>
          </w:tcPr>
          <w:p>
            <w:r>
              <w:rPr>
                <w:b/>
              </w:rPr>
              <w:t>Target Entity / Column</w:t>
            </w:r>
          </w:p>
        </w:tc>
        <w:tc>
          <w:tcPr>
            <w:tcW w:type="dxa" w:w="2401"/>
            <w:shd w:fill="F9FAFB"/>
            <w:tcMar>
              <w:top w:w="100" w:type="dxa"/>
              <w:bottom w:w="100" w:type="dxa"/>
              <w:left w:w="150" w:type="dxa"/>
              <w:right w:w="150" w:type="dxa"/>
            </w:tcMar>
          </w:tcPr>
          <w:p>
            <w:r>
              <w:rPr>
                <w:b/>
              </w:rPr>
              <w:t>Rule Enforced</w:t>
            </w:r>
          </w:p>
        </w:tc>
        <w:tc>
          <w:tcPr>
            <w:tcW w:type="dxa" w:w="2401"/>
            <w:shd w:fill="F9FAFB"/>
            <w:tcMar>
              <w:top w:w="100" w:type="dxa"/>
              <w:bottom w:w="100" w:type="dxa"/>
              <w:left w:w="150" w:type="dxa"/>
              <w:right w:w="150" w:type="dxa"/>
            </w:tcMar>
          </w:tcPr>
          <w:p>
            <w:r>
              <w:rPr>
                <w:b/>
              </w:rPr>
              <w:t>Violation Handling</w:t>
            </w:r>
          </w:p>
        </w:tc>
      </w:tr>
      <w:tr>
        <w:tc>
          <w:tcPr>
            <w:tcW w:type="dxa" w:w="2401"/>
            <w:tcMar>
              <w:top w:w="100" w:type="dxa"/>
              <w:bottom w:w="100" w:type="dxa"/>
              <w:left w:w="150" w:type="dxa"/>
              <w:right w:w="150" w:type="dxa"/>
            </w:tcMar>
          </w:tcPr>
          <w:p>
            <w:r>
              <w:rPr>
                <w:b/>
              </w:rPr>
              <w:t>PRIMARY KEY</w:t>
            </w:r>
          </w:p>
        </w:tc>
        <w:tc>
          <w:tcPr>
            <w:tcW w:type="dxa" w:w="2401"/>
            <w:tcMar>
              <w:top w:w="100" w:type="dxa"/>
              <w:bottom w:w="100" w:type="dxa"/>
              <w:left w:w="150" w:type="dxa"/>
              <w:right w:w="150" w:type="dxa"/>
            </w:tcMar>
          </w:tcPr>
          <w:p>
            <w:r>
              <w:t>All 9 tables (student_id, semester_id, etc.)</w:t>
            </w:r>
          </w:p>
        </w:tc>
        <w:tc>
          <w:tcPr>
            <w:tcW w:type="dxa" w:w="2401"/>
            <w:tcMar>
              <w:top w:w="100" w:type="dxa"/>
              <w:bottom w:w="100" w:type="dxa"/>
              <w:left w:w="150" w:type="dxa"/>
              <w:right w:w="150" w:type="dxa"/>
            </w:tcMar>
          </w:tcPr>
          <w:p>
            <w:r>
              <w:t>Auto-incrementing integer keys guarantee entity uniqueness.</w:t>
            </w:r>
          </w:p>
        </w:tc>
        <w:tc>
          <w:tcPr>
            <w:tcW w:type="dxa" w:w="2401"/>
            <w:tcMar>
              <w:top w:w="100" w:type="dxa"/>
              <w:bottom w:w="100" w:type="dxa"/>
              <w:left w:w="150" w:type="dxa"/>
              <w:right w:w="150" w:type="dxa"/>
            </w:tcMar>
          </w:tcPr>
          <w:p>
            <w:r>
              <w:t>SQLITE_CONSTRAINT_PRIMARYKEY; normally prevented by auto-generation; form alerts if manually overridden.</w:t>
            </w:r>
          </w:p>
        </w:tc>
      </w:tr>
      <w:tr>
        <w:tc>
          <w:tcPr>
            <w:tcW w:type="dxa" w:w="2401"/>
            <w:tcMar>
              <w:top w:w="100" w:type="dxa"/>
              <w:bottom w:w="100" w:type="dxa"/>
              <w:left w:w="150" w:type="dxa"/>
              <w:right w:w="150" w:type="dxa"/>
            </w:tcMar>
          </w:tcPr>
          <w:p>
            <w:r>
              <w:rPr>
                <w:b/>
              </w:rPr>
              <w:t>UNIQUE candidate key</w:t>
            </w:r>
          </w:p>
        </w:tc>
        <w:tc>
          <w:tcPr>
            <w:tcW w:type="dxa" w:w="2401"/>
            <w:tcMar>
              <w:top w:w="100" w:type="dxa"/>
              <w:bottom w:w="100" w:type="dxa"/>
              <w:left w:w="150" w:type="dxa"/>
              <w:right w:w="150" w:type="dxa"/>
            </w:tcMar>
          </w:tcPr>
          <w:p>
            <w:r>
              <w:t>students(roll_no)</w:t>
            </w:r>
          </w:p>
        </w:tc>
        <w:tc>
          <w:tcPr>
            <w:tcW w:type="dxa" w:w="2401"/>
            <w:tcMar>
              <w:top w:w="100" w:type="dxa"/>
              <w:bottom w:w="100" w:type="dxa"/>
              <w:left w:w="150" w:type="dxa"/>
              <w:right w:w="150" w:type="dxa"/>
            </w:tcMar>
          </w:tcPr>
          <w:p>
            <w:r>
              <w:t>No duplicate roll numbers across departments.</w:t>
            </w:r>
          </w:p>
        </w:tc>
        <w:tc>
          <w:tcPr>
            <w:tcW w:type="dxa" w:w="2401"/>
            <w:tcMar>
              <w:top w:w="100" w:type="dxa"/>
              <w:bottom w:w="100" w:type="dxa"/>
              <w:left w:w="150" w:type="dxa"/>
              <w:right w:w="150" w:type="dxa"/>
            </w:tcMar>
          </w:tcPr>
          <w:p>
            <w:r>
              <w:t>SQLITE_CONSTRAINT_UNIQUE; form reports that the roll number already exists.</w:t>
            </w:r>
          </w:p>
        </w:tc>
      </w:tr>
      <w:tr>
        <w:tc>
          <w:tcPr>
            <w:tcW w:type="dxa" w:w="2401"/>
            <w:tcMar>
              <w:top w:w="100" w:type="dxa"/>
              <w:bottom w:w="100" w:type="dxa"/>
              <w:left w:w="150" w:type="dxa"/>
              <w:right w:w="150" w:type="dxa"/>
            </w:tcMar>
          </w:tcPr>
          <w:p>
            <w:r>
              <w:rPr>
                <w:b/>
              </w:rPr>
              <w:t>UNIQUE candidate key</w:t>
            </w:r>
          </w:p>
        </w:tc>
        <w:tc>
          <w:tcPr>
            <w:tcW w:type="dxa" w:w="2401"/>
            <w:tcMar>
              <w:top w:w="100" w:type="dxa"/>
              <w:bottom w:w="100" w:type="dxa"/>
              <w:left w:w="150" w:type="dxa"/>
              <w:right w:w="150" w:type="dxa"/>
            </w:tcMar>
          </w:tcPr>
          <w:p>
            <w:r>
              <w:t>students(email)</w:t>
            </w:r>
          </w:p>
        </w:tc>
        <w:tc>
          <w:tcPr>
            <w:tcW w:type="dxa" w:w="2401"/>
            <w:tcMar>
              <w:top w:w="100" w:type="dxa"/>
              <w:bottom w:w="100" w:type="dxa"/>
              <w:left w:w="150" w:type="dxa"/>
              <w:right w:w="150" w:type="dxa"/>
            </w:tcMar>
          </w:tcPr>
          <w:p>
            <w:r>
              <w:t>No duplicate institutional email addresses.</w:t>
            </w:r>
          </w:p>
        </w:tc>
        <w:tc>
          <w:tcPr>
            <w:tcW w:type="dxa" w:w="2401"/>
            <w:tcMar>
              <w:top w:w="100" w:type="dxa"/>
              <w:bottom w:w="100" w:type="dxa"/>
              <w:left w:w="150" w:type="dxa"/>
              <w:right w:w="150" w:type="dxa"/>
            </w:tcMar>
          </w:tcPr>
          <w:p>
            <w:r>
              <w:t>SQLITE_CONSTRAINT_UNIQUE; form reports that the email is already registered.</w:t>
            </w:r>
          </w:p>
        </w:tc>
      </w:tr>
      <w:tr>
        <w:tc>
          <w:tcPr>
            <w:tcW w:type="dxa" w:w="2401"/>
            <w:tcMar>
              <w:top w:w="100" w:type="dxa"/>
              <w:bottom w:w="100" w:type="dxa"/>
              <w:left w:w="150" w:type="dxa"/>
              <w:right w:w="150" w:type="dxa"/>
            </w:tcMar>
          </w:tcPr>
          <w:p>
            <w:r>
              <w:rPr>
                <w:b/>
              </w:rPr>
              <w:t>UNIQUE composite key</w:t>
            </w:r>
          </w:p>
        </w:tc>
        <w:tc>
          <w:tcPr>
            <w:tcW w:type="dxa" w:w="2401"/>
            <w:tcMar>
              <w:top w:w="100" w:type="dxa"/>
              <w:bottom w:w="100" w:type="dxa"/>
              <w:left w:w="150" w:type="dxa"/>
              <w:right w:w="150" w:type="dxa"/>
            </w:tcMar>
          </w:tcPr>
          <w:p>
            <w:r>
              <w:t>school_records(student_id, level)</w:t>
            </w:r>
          </w:p>
        </w:tc>
        <w:tc>
          <w:tcPr>
            <w:tcW w:type="dxa" w:w="2401"/>
            <w:tcMar>
              <w:top w:w="100" w:type="dxa"/>
              <w:bottom w:w="100" w:type="dxa"/>
              <w:left w:w="150" w:type="dxa"/>
              <w:right w:w="150" w:type="dxa"/>
            </w:tcMar>
          </w:tcPr>
          <w:p>
            <w:r>
              <w:t>At most one 10th and one 12th/Diploma record per student.</w:t>
            </w:r>
          </w:p>
        </w:tc>
        <w:tc>
          <w:tcPr>
            <w:tcW w:type="dxa" w:w="2401"/>
            <w:tcMar>
              <w:top w:w="100" w:type="dxa"/>
              <w:bottom w:w="100" w:type="dxa"/>
              <w:left w:w="150" w:type="dxa"/>
              <w:right w:w="150" w:type="dxa"/>
            </w:tcMar>
          </w:tcPr>
          <w:p>
            <w:r>
              <w:t>SQLITE_CONSTRAINT_UNIQUE; existing record is updated rather than duplicated.</w:t>
            </w:r>
          </w:p>
        </w:tc>
      </w:tr>
      <w:tr>
        <w:tc>
          <w:tcPr>
            <w:tcW w:type="dxa" w:w="2401"/>
            <w:tcMar>
              <w:top w:w="100" w:type="dxa"/>
              <w:bottom w:w="100" w:type="dxa"/>
              <w:left w:w="150" w:type="dxa"/>
              <w:right w:w="150" w:type="dxa"/>
            </w:tcMar>
          </w:tcPr>
          <w:p>
            <w:r>
              <w:rPr>
                <w:b/>
              </w:rPr>
              <w:t>UNIQUE composite key</w:t>
            </w:r>
          </w:p>
        </w:tc>
        <w:tc>
          <w:tcPr>
            <w:tcW w:type="dxa" w:w="2401"/>
            <w:tcMar>
              <w:top w:w="100" w:type="dxa"/>
              <w:bottom w:w="100" w:type="dxa"/>
              <w:left w:w="150" w:type="dxa"/>
              <w:right w:w="150" w:type="dxa"/>
            </w:tcMar>
          </w:tcPr>
          <w:p>
            <w:r>
              <w:t>semesters(student_id, semester_no)</w:t>
            </w:r>
          </w:p>
        </w:tc>
        <w:tc>
          <w:tcPr>
            <w:tcW w:type="dxa" w:w="2401"/>
            <w:tcMar>
              <w:top w:w="100" w:type="dxa"/>
              <w:bottom w:w="100" w:type="dxa"/>
              <w:left w:w="150" w:type="dxa"/>
              <w:right w:w="150" w:type="dxa"/>
            </w:tcMar>
          </w:tcPr>
          <w:p>
            <w:r>
              <w:t>Each semester number (1–8) can be registered once per student.</w:t>
            </w:r>
          </w:p>
        </w:tc>
        <w:tc>
          <w:tcPr>
            <w:tcW w:type="dxa" w:w="2401"/>
            <w:tcMar>
              <w:top w:w="100" w:type="dxa"/>
              <w:bottom w:w="100" w:type="dxa"/>
              <w:left w:w="150" w:type="dxa"/>
              <w:right w:w="150" w:type="dxa"/>
            </w:tcMar>
          </w:tcPr>
          <w:p>
            <w:r>
              <w:t>SQLITE_CONSTRAINT_UNIQUE; existing semester record is loaded.</w:t>
            </w:r>
          </w:p>
        </w:tc>
      </w:tr>
      <w:tr>
        <w:tc>
          <w:tcPr>
            <w:tcW w:type="dxa" w:w="2401"/>
            <w:tcMar>
              <w:top w:w="100" w:type="dxa"/>
              <w:bottom w:w="100" w:type="dxa"/>
              <w:left w:w="150" w:type="dxa"/>
              <w:right w:w="150" w:type="dxa"/>
            </w:tcMar>
          </w:tcPr>
          <w:p>
            <w:r>
              <w:rPr>
                <w:b/>
              </w:rPr>
              <w:t>CHECK</w:t>
            </w:r>
          </w:p>
        </w:tc>
        <w:tc>
          <w:tcPr>
            <w:tcW w:type="dxa" w:w="2401"/>
            <w:tcMar>
              <w:top w:w="100" w:type="dxa"/>
              <w:bottom w:w="100" w:type="dxa"/>
              <w:left w:w="150" w:type="dxa"/>
              <w:right w:w="150" w:type="dxa"/>
            </w:tcMar>
          </w:tcPr>
          <w:p>
            <w:r>
              <w:t>school_records(percentage)</w:t>
            </w:r>
          </w:p>
        </w:tc>
        <w:tc>
          <w:tcPr>
            <w:tcW w:type="dxa" w:w="2401"/>
            <w:tcMar>
              <w:top w:w="100" w:type="dxa"/>
              <w:bottom w:w="100" w:type="dxa"/>
              <w:left w:w="150" w:type="dxa"/>
              <w:right w:w="150" w:type="dxa"/>
            </w:tcMar>
          </w:tcPr>
          <w:p>
            <w:r>
              <w:t>Percentage must be between 0 and 100.</w:t>
            </w:r>
          </w:p>
        </w:tc>
        <w:tc>
          <w:tcPr>
            <w:tcW w:type="dxa" w:w="2401"/>
            <w:tcMar>
              <w:top w:w="100" w:type="dxa"/>
              <w:bottom w:w="100" w:type="dxa"/>
              <w:left w:w="150" w:type="dxa"/>
              <w:right w:w="150" w:type="dxa"/>
            </w:tcMar>
          </w:tcPr>
          <w:p>
            <w:r>
              <w:t>SQLITE_CONSTRAINT_CHECK; invalid value is rejected and UI displays a validation alert.</w:t>
            </w:r>
          </w:p>
        </w:tc>
      </w:tr>
      <w:tr>
        <w:tc>
          <w:tcPr>
            <w:tcW w:type="dxa" w:w="2401"/>
            <w:tcMar>
              <w:top w:w="100" w:type="dxa"/>
              <w:bottom w:w="100" w:type="dxa"/>
              <w:left w:w="150" w:type="dxa"/>
              <w:right w:w="150" w:type="dxa"/>
            </w:tcMar>
          </w:tcPr>
          <w:p>
            <w:r>
              <w:rPr>
                <w:b/>
              </w:rPr>
              <w:t>CHECK</w:t>
            </w:r>
          </w:p>
        </w:tc>
        <w:tc>
          <w:tcPr>
            <w:tcW w:type="dxa" w:w="2401"/>
            <w:tcMar>
              <w:top w:w="100" w:type="dxa"/>
              <w:bottom w:w="100" w:type="dxa"/>
              <w:left w:w="150" w:type="dxa"/>
              <w:right w:w="150" w:type="dxa"/>
            </w:tcMar>
          </w:tcPr>
          <w:p>
            <w:r>
              <w:t>semesters(sgpa), semesters(cgpa)</w:t>
            </w:r>
          </w:p>
        </w:tc>
        <w:tc>
          <w:tcPr>
            <w:tcW w:type="dxa" w:w="2401"/>
            <w:tcMar>
              <w:top w:w="100" w:type="dxa"/>
              <w:bottom w:w="100" w:type="dxa"/>
              <w:left w:w="150" w:type="dxa"/>
              <w:right w:w="150" w:type="dxa"/>
            </w:tcMar>
          </w:tcPr>
          <w:p>
            <w:r>
              <w:t>GPA must be within 0–10.</w:t>
            </w:r>
          </w:p>
        </w:tc>
        <w:tc>
          <w:tcPr>
            <w:tcW w:type="dxa" w:w="2401"/>
            <w:tcMar>
              <w:top w:w="100" w:type="dxa"/>
              <w:bottom w:w="100" w:type="dxa"/>
              <w:left w:w="150" w:type="dxa"/>
              <w:right w:w="150" w:type="dxa"/>
            </w:tcMar>
          </w:tcPr>
          <w:p>
            <w:r>
              <w:t>SQLITE_CONSTRAINT_CHECK; invalid grade-point values are blocked.</w:t>
            </w:r>
          </w:p>
        </w:tc>
      </w:tr>
      <w:tr>
        <w:tc>
          <w:tcPr>
            <w:tcW w:type="dxa" w:w="2401"/>
            <w:tcMar>
              <w:top w:w="100" w:type="dxa"/>
              <w:bottom w:w="100" w:type="dxa"/>
              <w:left w:w="150" w:type="dxa"/>
              <w:right w:w="150" w:type="dxa"/>
            </w:tcMar>
          </w:tcPr>
          <w:p>
            <w:r>
              <w:rPr>
                <w:b/>
              </w:rPr>
              <w:t>CHECK</w:t>
            </w:r>
          </w:p>
        </w:tc>
        <w:tc>
          <w:tcPr>
            <w:tcW w:type="dxa" w:w="2401"/>
            <w:tcMar>
              <w:top w:w="100" w:type="dxa"/>
              <w:bottom w:w="100" w:type="dxa"/>
              <w:left w:w="150" w:type="dxa"/>
              <w:right w:w="150" w:type="dxa"/>
            </w:tcMar>
          </w:tcPr>
          <w:p>
            <w:r>
              <w:t>drop_years(start_year, end_year)</w:t>
            </w:r>
          </w:p>
        </w:tc>
        <w:tc>
          <w:tcPr>
            <w:tcW w:type="dxa" w:w="2401"/>
            <w:tcMar>
              <w:top w:w="100" w:type="dxa"/>
              <w:bottom w:w="100" w:type="dxa"/>
              <w:left w:w="150" w:type="dxa"/>
              <w:right w:w="150" w:type="dxa"/>
            </w:tcMar>
          </w:tcPr>
          <w:p>
            <w:r>
              <w:t>end_year &gt;= start_year.</w:t>
            </w:r>
          </w:p>
        </w:tc>
        <w:tc>
          <w:tcPr>
            <w:tcW w:type="dxa" w:w="2401"/>
            <w:tcMar>
              <w:top w:w="100" w:type="dxa"/>
              <w:bottom w:w="100" w:type="dxa"/>
              <w:left w:w="150" w:type="dxa"/>
              <w:right w:w="150" w:type="dxa"/>
            </w:tcMar>
          </w:tcPr>
          <w:p>
            <w:r>
              <w:t>SQLITE_CONSTRAINT_CHECK; invalid chronology is rejected.</w:t>
            </w:r>
          </w:p>
        </w:tc>
      </w:tr>
      <w:tr>
        <w:tc>
          <w:tcPr>
            <w:tcW w:type="dxa" w:w="2401"/>
            <w:tcMar>
              <w:top w:w="100" w:type="dxa"/>
              <w:bottom w:w="100" w:type="dxa"/>
              <w:left w:w="150" w:type="dxa"/>
              <w:right w:w="150" w:type="dxa"/>
            </w:tcMar>
          </w:tcPr>
          <w:p>
            <w:r>
              <w:rPr>
                <w:b/>
              </w:rPr>
              <w:t>CHECK</w:t>
            </w:r>
          </w:p>
        </w:tc>
        <w:tc>
          <w:tcPr>
            <w:tcW w:type="dxa" w:w="2401"/>
            <w:tcMar>
              <w:top w:w="100" w:type="dxa"/>
              <w:bottom w:w="100" w:type="dxa"/>
              <w:left w:w="150" w:type="dxa"/>
              <w:right w:w="150" w:type="dxa"/>
            </w:tcMar>
          </w:tcPr>
          <w:p>
            <w:r>
              <w:t>semester_results(theory_marks, lab_marks)</w:t>
            </w:r>
          </w:p>
        </w:tc>
        <w:tc>
          <w:tcPr>
            <w:tcW w:type="dxa" w:w="2401"/>
            <w:tcMar>
              <w:top w:w="100" w:type="dxa"/>
              <w:bottom w:w="100" w:type="dxa"/>
              <w:left w:w="150" w:type="dxa"/>
              <w:right w:w="150" w:type="dxa"/>
            </w:tcMar>
          </w:tcPr>
          <w:p>
            <w:r>
              <w:t>Marks must be between 0 and 100.</w:t>
            </w:r>
          </w:p>
        </w:tc>
        <w:tc>
          <w:tcPr>
            <w:tcW w:type="dxa" w:w="2401"/>
            <w:tcMar>
              <w:top w:w="100" w:type="dxa"/>
              <w:bottom w:w="100" w:type="dxa"/>
              <w:left w:w="150" w:type="dxa"/>
              <w:right w:w="150" w:type="dxa"/>
            </w:tcMar>
          </w:tcPr>
          <w:p>
            <w:r>
              <w:t>SQLITE_CONSTRAINT_CHECK; out-of-range marks are blocked.</w:t>
            </w:r>
          </w:p>
        </w:tc>
      </w:tr>
      <w:tr>
        <w:tc>
          <w:tcPr>
            <w:tcW w:type="dxa" w:w="2401"/>
            <w:tcMar>
              <w:top w:w="100" w:type="dxa"/>
              <w:bottom w:w="100" w:type="dxa"/>
              <w:left w:w="150" w:type="dxa"/>
              <w:right w:w="150" w:type="dxa"/>
            </w:tcMar>
          </w:tcPr>
          <w:p>
            <w:r>
              <w:rPr>
                <w:b/>
              </w:rPr>
              <w:t>FOREIGN KEY — CASCADE</w:t>
            </w:r>
          </w:p>
        </w:tc>
        <w:tc>
          <w:tcPr>
            <w:tcW w:type="dxa" w:w="2401"/>
            <w:tcMar>
              <w:top w:w="100" w:type="dxa"/>
              <w:bottom w:w="100" w:type="dxa"/>
              <w:left w:w="150" w:type="dxa"/>
              <w:right w:w="150" w:type="dxa"/>
            </w:tcMar>
          </w:tcPr>
          <w:p>
            <w:r>
              <w:t>students → school_records, semesters, drop_years, achievements</w:t>
            </w:r>
          </w:p>
        </w:tc>
        <w:tc>
          <w:tcPr>
            <w:tcW w:type="dxa" w:w="2401"/>
            <w:tcMar>
              <w:top w:w="100" w:type="dxa"/>
              <w:bottom w:w="100" w:type="dxa"/>
              <w:left w:w="150" w:type="dxa"/>
              <w:right w:w="150" w:type="dxa"/>
            </w:tcMar>
          </w:tcPr>
          <w:p>
            <w:r>
              <w:t>Deleting a student removes dependent child records.</w:t>
            </w:r>
          </w:p>
        </w:tc>
        <w:tc>
          <w:tcPr>
            <w:tcW w:type="dxa" w:w="2401"/>
            <w:tcMar>
              <w:top w:w="100" w:type="dxa"/>
              <w:bottom w:w="100" w:type="dxa"/>
              <w:left w:w="150" w:type="dxa"/>
              <w:right w:w="150" w:type="dxa"/>
            </w:tcMar>
          </w:tcPr>
          <w:p>
            <w:r>
              <w:t>Automatic cascade in a transaction; avoids orphan records.</w:t>
            </w:r>
          </w:p>
        </w:tc>
      </w:tr>
    </w:tbl>
    <w:p>
      <w:r>
        <w:br w:type="page"/>
      </w:r>
    </w:p>
    <w:tbl>
      <w:tblPr>
        <w:tblW w:type="auto" w:w="0"/>
        <w:jc w:val="center"/>
        <w:tblLook w:firstColumn="1" w:firstRow="1" w:lastColumn="0" w:lastRow="0" w:noHBand="0" w:noVBand="1" w:val="04A0"/>
        <w:tblBorders>
          <w:top w:val="single" w:sz="4" w:space="0" w:color="374151"/>
          <w:bottom w:val="single" w:sz="4" w:space="0" w:color="374151"/>
          <w:left w:val="single" w:sz="4" w:space="0" w:color="374151"/>
          <w:right w:val="single" w:sz="4" w:space="0" w:color="374151"/>
          <w:insideH w:val="single" w:sz="4" w:space="0" w:color="374151"/>
          <w:insideV w:val="single" w:sz="4" w:space="0" w:color="374151"/>
        </w:tblBorders>
      </w:tblPr>
      <w:tblGrid>
        <w:gridCol w:w="2401"/>
        <w:gridCol w:w="2401"/>
        <w:gridCol w:w="2401"/>
        <w:gridCol w:w="2401"/>
      </w:tblGrid>
      <w:tr>
        <w:tc>
          <w:tcPr>
            <w:tcW w:type="dxa" w:w="2401"/>
            <w:shd w:fill="F9FAFB"/>
            <w:tcMar>
              <w:top w:w="100" w:type="dxa"/>
              <w:bottom w:w="100" w:type="dxa"/>
              <w:left w:w="150" w:type="dxa"/>
              <w:right w:w="150" w:type="dxa"/>
            </w:tcMar>
          </w:tcPr>
          <w:p>
            <w:r>
              <w:rPr>
                <w:b/>
              </w:rPr>
              <w:t>Constraint Type</w:t>
            </w:r>
          </w:p>
        </w:tc>
        <w:tc>
          <w:tcPr>
            <w:tcW w:type="dxa" w:w="2401"/>
            <w:shd w:fill="F9FAFB"/>
            <w:tcMar>
              <w:top w:w="100" w:type="dxa"/>
              <w:bottom w:w="100" w:type="dxa"/>
              <w:left w:w="150" w:type="dxa"/>
              <w:right w:w="150" w:type="dxa"/>
            </w:tcMar>
          </w:tcPr>
          <w:p>
            <w:r>
              <w:rPr>
                <w:b/>
              </w:rPr>
              <w:t>Target Entity / Column</w:t>
            </w:r>
          </w:p>
        </w:tc>
        <w:tc>
          <w:tcPr>
            <w:tcW w:type="dxa" w:w="2401"/>
            <w:shd w:fill="F9FAFB"/>
            <w:tcMar>
              <w:top w:w="100" w:type="dxa"/>
              <w:bottom w:w="100" w:type="dxa"/>
              <w:left w:w="150" w:type="dxa"/>
              <w:right w:w="150" w:type="dxa"/>
            </w:tcMar>
          </w:tcPr>
          <w:p>
            <w:r>
              <w:rPr>
                <w:b/>
              </w:rPr>
              <w:t>Rule Enforced</w:t>
            </w:r>
          </w:p>
        </w:tc>
        <w:tc>
          <w:tcPr>
            <w:tcW w:type="dxa" w:w="2401"/>
            <w:shd w:fill="F9FAFB"/>
            <w:tcMar>
              <w:top w:w="100" w:type="dxa"/>
              <w:bottom w:w="100" w:type="dxa"/>
              <w:left w:w="150" w:type="dxa"/>
              <w:right w:w="150" w:type="dxa"/>
            </w:tcMar>
          </w:tcPr>
          <w:p>
            <w:r>
              <w:rPr>
                <w:b/>
              </w:rPr>
              <w:t>Violation Handling</w:t>
            </w:r>
          </w:p>
        </w:tc>
      </w:tr>
      <w:tr>
        <w:tc>
          <w:tcPr>
            <w:tcW w:type="dxa" w:w="2401"/>
            <w:tcMar>
              <w:top w:w="100" w:type="dxa"/>
              <w:bottom w:w="100" w:type="dxa"/>
              <w:left w:w="150" w:type="dxa"/>
              <w:right w:w="150" w:type="dxa"/>
            </w:tcMar>
          </w:tcPr>
          <w:p>
            <w:r>
              <w:rPr>
                <w:b/>
              </w:rPr>
              <w:t>FOREIGN KEY — RESTRICT</w:t>
            </w:r>
          </w:p>
        </w:tc>
        <w:tc>
          <w:tcPr>
            <w:tcW w:type="dxa" w:w="2401"/>
            <w:tcMar>
              <w:top w:w="100" w:type="dxa"/>
              <w:bottom w:w="100" w:type="dxa"/>
              <w:left w:w="150" w:type="dxa"/>
              <w:right w:w="150" w:type="dxa"/>
            </w:tcMar>
          </w:tcPr>
          <w:p>
            <w:r>
              <w:t>subjects(subject_id) → semester_results(subject_id)</w:t>
            </w:r>
          </w:p>
        </w:tc>
        <w:tc>
          <w:tcPr>
            <w:tcW w:type="dxa" w:w="2401"/>
            <w:tcMar>
              <w:top w:w="100" w:type="dxa"/>
              <w:bottom w:w="100" w:type="dxa"/>
              <w:left w:w="150" w:type="dxa"/>
              <w:right w:w="150" w:type="dxa"/>
            </w:tcMar>
          </w:tcPr>
          <w:p>
            <w:r>
              <w:t>A subject cannot be deleted while referenced by student results.</w:t>
            </w:r>
          </w:p>
        </w:tc>
        <w:tc>
          <w:tcPr>
            <w:tcW w:type="dxa" w:w="2401"/>
            <w:tcMar>
              <w:top w:w="100" w:type="dxa"/>
              <w:bottom w:w="100" w:type="dxa"/>
              <w:left w:w="150" w:type="dxa"/>
              <w:right w:w="150" w:type="dxa"/>
            </w:tcMar>
          </w:tcPr>
          <w:p>
            <w:r>
              <w:t>SQLITE_CONSTRAINT_RESTRICT; deletion is rejected with an explanatory message.</w:t>
            </w:r>
          </w:p>
        </w:tc>
      </w:tr>
    </w:tbl>
    <w:p/>
    <w:p>
      <w:r>
        <w:rPr>
          <w:b/>
          <w:sz w:val="24"/>
        </w:rPr>
        <w:t>5. Third Normal Form (3NF) Rationale</w:t>
      </w:r>
    </w:p>
    <w:p>
      <w:r>
        <w:t>The source report states that for every non-trivial functional dependency X → Y, X must be a superkey, or every attribute in Y \ X must be a prime attribute (part of a candidate key).</w:t>
      </w:r>
    </w:p>
    <w:tbl>
      <w:tblPr>
        <w:tblW w:type="auto" w:w="0"/>
        <w:jc w:val="center"/>
        <w:tblLook w:firstColumn="1" w:firstRow="1" w:lastColumn="0" w:lastRow="0" w:noHBand="0" w:noVBand="1" w:val="04A0"/>
        <w:tblBorders>
          <w:top w:val="single" w:sz="4" w:space="0" w:color="374151"/>
          <w:bottom w:val="single" w:sz="4" w:space="0" w:color="374151"/>
          <w:left w:val="single" w:sz="4" w:space="0" w:color="374151"/>
          <w:right w:val="single" w:sz="4" w:space="0" w:color="374151"/>
          <w:insideH w:val="single" w:sz="4" w:space="0" w:color="374151"/>
          <w:insideV w:val="single" w:sz="4" w:space="0" w:color="374151"/>
        </w:tblBorders>
      </w:tblPr>
      <w:tblGrid>
        <w:gridCol w:w="3202"/>
        <w:gridCol w:w="3202"/>
        <w:gridCol w:w="3202"/>
      </w:tblGrid>
      <w:tr>
        <w:tc>
          <w:tcPr>
            <w:tcW w:type="dxa" w:w="3202"/>
            <w:shd w:fill="F9FAFB"/>
            <w:tcMar>
              <w:top w:w="100" w:type="dxa"/>
              <w:bottom w:w="100" w:type="dxa"/>
              <w:left w:w="150" w:type="dxa"/>
              <w:right w:w="150" w:type="dxa"/>
            </w:tcMar>
          </w:tcPr>
          <w:p>
            <w:r>
              <w:rPr>
                <w:b/>
              </w:rPr>
              <w:t>Relation</w:t>
            </w:r>
          </w:p>
        </w:tc>
        <w:tc>
          <w:tcPr>
            <w:tcW w:type="dxa" w:w="3202"/>
            <w:shd w:fill="F9FAFB"/>
            <w:tcMar>
              <w:top w:w="100" w:type="dxa"/>
              <w:bottom w:w="100" w:type="dxa"/>
              <w:left w:w="150" w:type="dxa"/>
              <w:right w:w="150" w:type="dxa"/>
            </w:tcMar>
          </w:tcPr>
          <w:p>
            <w:r>
              <w:rPr>
                <w:b/>
              </w:rPr>
              <w:t>Attributes / Keys</w:t>
            </w:r>
          </w:p>
        </w:tc>
        <w:tc>
          <w:tcPr>
            <w:tcW w:type="dxa" w:w="3202"/>
            <w:shd w:fill="F9FAFB"/>
            <w:tcMar>
              <w:top w:w="100" w:type="dxa"/>
              <w:bottom w:w="100" w:type="dxa"/>
              <w:left w:w="150" w:type="dxa"/>
              <w:right w:w="150" w:type="dxa"/>
            </w:tcMar>
          </w:tcPr>
          <w:p>
            <w:r>
              <w:rPr>
                <w:b/>
              </w:rPr>
              <w:t>3NF Rationale</w:t>
            </w:r>
          </w:p>
        </w:tc>
      </w:tr>
      <w:tr>
        <w:tc>
          <w:tcPr>
            <w:tcW w:type="dxa" w:w="3202"/>
            <w:tcMar>
              <w:top w:w="100" w:type="dxa"/>
              <w:bottom w:w="100" w:type="dxa"/>
              <w:left w:w="150" w:type="dxa"/>
              <w:right w:w="150" w:type="dxa"/>
            </w:tcMar>
          </w:tcPr>
          <w:p>
            <w:r>
              <w:rPr>
                <w:b/>
              </w:rPr>
              <w:t>students</w:t>
            </w:r>
          </w:p>
        </w:tc>
        <w:tc>
          <w:tcPr>
            <w:tcW w:type="dxa" w:w="3202"/>
            <w:tcMar>
              <w:top w:w="100" w:type="dxa"/>
              <w:bottom w:w="100" w:type="dxa"/>
              <w:left w:w="150" w:type="dxa"/>
              <w:right w:w="150" w:type="dxa"/>
            </w:tcMar>
          </w:tcPr>
          <w:p>
            <w:r>
              <w:t>student_id (PK), roll_no (candidate key), full_name, email (candidate key), phone, department, admission_year, current_status.</w:t>
            </w:r>
          </w:p>
        </w:tc>
        <w:tc>
          <w:tcPr>
            <w:tcW w:type="dxa" w:w="3202"/>
            <w:tcMar>
              <w:top w:w="100" w:type="dxa"/>
              <w:bottom w:w="100" w:type="dxa"/>
              <w:left w:w="150" w:type="dxa"/>
              <w:right w:w="150" w:type="dxa"/>
            </w:tcMar>
          </w:tcPr>
          <w:p>
            <w:r>
              <w:t>Functional dependencies: student_id → all attributes; roll_no → all attributes. Attributes are atomic (1NF); keys are non-composite; no non-prime attribute determines another non-prime attribute (3NF), as stated in the source.</w:t>
            </w:r>
          </w:p>
        </w:tc>
      </w:tr>
      <w:tr>
        <w:tc>
          <w:tcPr>
            <w:tcW w:type="dxa" w:w="3202"/>
            <w:tcMar>
              <w:top w:w="100" w:type="dxa"/>
              <w:bottom w:w="100" w:type="dxa"/>
              <w:left w:w="150" w:type="dxa"/>
              <w:right w:w="150" w:type="dxa"/>
            </w:tcMar>
          </w:tcPr>
          <w:p>
            <w:r>
              <w:rPr>
                <w:b/>
              </w:rPr>
              <w:t>semesters</w:t>
            </w:r>
          </w:p>
        </w:tc>
        <w:tc>
          <w:tcPr>
            <w:tcW w:type="dxa" w:w="3202"/>
            <w:tcMar>
              <w:top w:w="100" w:type="dxa"/>
              <w:bottom w:w="100" w:type="dxa"/>
              <w:left w:w="150" w:type="dxa"/>
              <w:right w:w="150" w:type="dxa"/>
            </w:tcMar>
          </w:tcPr>
          <w:p>
            <w:r>
              <w:t>semester_id (PK), student_id (FK), semester_no, academic_year, sgpa, cgpa, status. Candidate key: (student_id, semester_no).</w:t>
            </w:r>
          </w:p>
        </w:tc>
        <w:tc>
          <w:tcPr>
            <w:tcW w:type="dxa" w:w="3202"/>
            <w:tcMar>
              <w:top w:w="100" w:type="dxa"/>
              <w:bottom w:w="100" w:type="dxa"/>
              <w:left w:w="150" w:type="dxa"/>
              <w:right w:w="150" w:type="dxa"/>
            </w:tcMar>
          </w:tcPr>
          <w:p>
            <w:r>
              <w:t>SGPA and status depend on the specific student and semester; the source states no transitive dependency between academic year and SGPA.</w:t>
            </w:r>
          </w:p>
        </w:tc>
      </w:tr>
      <w:tr>
        <w:tc>
          <w:tcPr>
            <w:tcW w:type="dxa" w:w="3202"/>
            <w:tcMar>
              <w:top w:w="100" w:type="dxa"/>
              <w:bottom w:w="100" w:type="dxa"/>
              <w:left w:w="150" w:type="dxa"/>
              <w:right w:w="150" w:type="dxa"/>
            </w:tcMar>
          </w:tcPr>
          <w:p>
            <w:r>
              <w:rPr>
                <w:b/>
              </w:rPr>
              <w:t>subjects</w:t>
            </w:r>
          </w:p>
        </w:tc>
        <w:tc>
          <w:tcPr>
            <w:tcW w:type="dxa" w:w="3202"/>
            <w:tcMar>
              <w:top w:w="100" w:type="dxa"/>
              <w:bottom w:w="100" w:type="dxa"/>
              <w:left w:w="150" w:type="dxa"/>
              <w:right w:w="150" w:type="dxa"/>
            </w:tcMar>
          </w:tcPr>
          <w:p>
            <w:r>
              <w:t>subject_id (PK), subject_code (candidate key), subject_name, subject_type, credits, department.</w:t>
            </w:r>
          </w:p>
        </w:tc>
        <w:tc>
          <w:tcPr>
            <w:tcW w:type="dxa" w:w="3202"/>
            <w:tcMar>
              <w:top w:w="100" w:type="dxa"/>
              <w:bottom w:w="100" w:type="dxa"/>
              <w:left w:w="150" w:type="dxa"/>
              <w:right w:w="150" w:type="dxa"/>
            </w:tcMar>
          </w:tcPr>
          <w:p>
            <w:r>
              <w:t>An independent catalog reduces insertion, update, and deletion anomalies: courses can be added before enrollment; course details can be updated once; deleting results does not delete the catalog.</w:t>
            </w:r>
          </w:p>
        </w:tc>
      </w:tr>
      <w:tr>
        <w:tc>
          <w:tcPr>
            <w:tcW w:type="dxa" w:w="3202"/>
            <w:tcMar>
              <w:top w:w="100" w:type="dxa"/>
              <w:bottom w:w="100" w:type="dxa"/>
              <w:left w:w="150" w:type="dxa"/>
              <w:right w:w="150" w:type="dxa"/>
            </w:tcMar>
          </w:tcPr>
          <w:p>
            <w:r>
              <w:rPr>
                <w:b/>
              </w:rPr>
              <w:t>semester_results</w:t>
            </w:r>
          </w:p>
        </w:tc>
        <w:tc>
          <w:tcPr>
            <w:tcW w:type="dxa" w:w="3202"/>
            <w:tcMar>
              <w:top w:w="100" w:type="dxa"/>
              <w:bottom w:w="100" w:type="dxa"/>
              <w:left w:w="150" w:type="dxa"/>
              <w:right w:w="150" w:type="dxa"/>
            </w:tcMar>
          </w:tcPr>
          <w:p>
            <w:r>
              <w:t>result_id (PK), semester_id (FK), subject_id (FK), theory_marks, lab_marks, total_marks, credits, grade_point, grade. Candidate key: (semester_id, subject_id).</w:t>
            </w:r>
          </w:p>
        </w:tc>
        <w:tc>
          <w:tcPr>
            <w:tcW w:type="dxa" w:w="3202"/>
            <w:tcMar>
              <w:top w:w="100" w:type="dxa"/>
              <w:bottom w:w="100" w:type="dxa"/>
              <w:left w:w="150" w:type="dxa"/>
              <w:right w:w="150" w:type="dxa"/>
            </w:tcMar>
          </w:tcPr>
          <w:p>
            <w:r>
              <w:t>Grade depends on semester registration and subject; theory and practical marks are stored in separate atomic columns.</w:t>
            </w:r>
          </w:p>
        </w:tc>
      </w:tr>
    </w:tbl>
    <w:sectPr w:rsidR="00FC693F" w:rsidRPr="0006063C" w:rsidSect="00034616">
      <w:foot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B7280"/>
        <w:sz w:val="19"/>
      </w:rPr>
      <w:t>Student Academic Progression — User &amp; Technical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