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08D1" w:rsidRDefault="000B6B1D">
      <w:bookmarkStart w:id="0" w:name="_GoBack"/>
      <w:bookmarkEnd w:id="0"/>
    </w:p>
    <w:p w:rsidR="006E59F7" w:rsidRDefault="006E59F7" w:rsidP="006E59F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</w:t>
      </w:r>
      <w:r w:rsidRPr="006E59F7">
        <w:rPr>
          <w:rFonts w:ascii="Times New Roman" w:hAnsi="Times New Roman" w:cs="Times New Roman"/>
          <w:b/>
          <w:sz w:val="32"/>
          <w:szCs w:val="32"/>
        </w:rPr>
        <w:t>PROFIT ANALYSIS DASHBOARD</w:t>
      </w:r>
    </w:p>
    <w:p w:rsidR="006E59F7" w:rsidRPr="006E59F7" w:rsidRDefault="006E59F7" w:rsidP="006E59F7">
      <w:pPr>
        <w:rPr>
          <w:rFonts w:ascii="Times New Roman" w:hAnsi="Times New Roman" w:cs="Times New Roman"/>
          <w:b/>
          <w:sz w:val="32"/>
          <w:szCs w:val="32"/>
        </w:rPr>
      </w:pPr>
    </w:p>
    <w:p w:rsidR="006E59F7" w:rsidRDefault="006E59F7">
      <w:r>
        <w:rPr>
          <w:noProof/>
        </w:rPr>
        <w:drawing>
          <wp:inline distT="0" distB="0" distL="0" distR="0" wp14:anchorId="1BB156AD" wp14:editId="7D56DA0D">
            <wp:extent cx="5695950" cy="321945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6E59F7" w:rsidRDefault="006E59F7"/>
    <w:p w:rsidR="006E59F7" w:rsidRDefault="006E59F7"/>
    <w:p w:rsidR="006E59F7" w:rsidRPr="006E59F7" w:rsidRDefault="006E59F7">
      <w:pPr>
        <w:rPr>
          <w:rFonts w:ascii="Times New Roman" w:hAnsi="Times New Roman" w:cs="Times New Roman"/>
          <w:b/>
          <w:sz w:val="32"/>
          <w:szCs w:val="32"/>
        </w:rPr>
      </w:pPr>
      <w:r w:rsidRPr="006E59F7">
        <w:rPr>
          <w:rFonts w:ascii="Times New Roman" w:hAnsi="Times New Roman" w:cs="Times New Roman"/>
          <w:b/>
          <w:sz w:val="32"/>
          <w:szCs w:val="32"/>
        </w:rPr>
        <w:t xml:space="preserve"> FILTERS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p w:rsidR="000B6B1D" w:rsidRDefault="00C95DEB">
      <w:pPr>
        <w:rPr>
          <w:noProof/>
        </w:rPr>
      </w:pPr>
      <w:r w:rsidRPr="006E59F7">
        <w:drawing>
          <wp:inline distT="0" distB="0" distL="0" distR="0" wp14:anchorId="3362162D" wp14:editId="54F98F5E">
            <wp:extent cx="1353429" cy="171922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3429" cy="17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Pr="006E59F7">
        <w:drawing>
          <wp:inline distT="0" distB="0" distL="0" distR="0" wp14:anchorId="59D22816" wp14:editId="6E58AD4E">
            <wp:extent cx="1127858" cy="17009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7858" cy="170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C95DEB">
        <w:drawing>
          <wp:inline distT="0" distB="0" distL="0" distR="0" wp14:anchorId="41AB72E6" wp14:editId="34748835">
            <wp:extent cx="1835055" cy="170093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5055" cy="170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:rsidR="006E59F7" w:rsidRDefault="006E59F7"/>
    <w:p w:rsidR="00C95DEB" w:rsidRDefault="00C95DEB"/>
    <w:p w:rsidR="00C95DEB" w:rsidRDefault="00C95DEB" w:rsidP="00C95DEB">
      <w:r>
        <w:rPr>
          <w:noProof/>
        </w:rPr>
        <w:lastRenderedPageBreak/>
        <w:drawing>
          <wp:inline distT="0" distB="0" distL="0" distR="0" wp14:anchorId="52369ACB" wp14:editId="13DD3F9B">
            <wp:extent cx="5705475" cy="2647949"/>
            <wp:effectExtent l="0" t="0" r="0" b="635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C95DEB" w:rsidRDefault="00C95DEB" w:rsidP="00C95DEB"/>
    <w:p w:rsidR="00C95DEB" w:rsidRDefault="00C95DEB" w:rsidP="00C95DEB"/>
    <w:p w:rsidR="00C95DEB" w:rsidRDefault="00C95DEB" w:rsidP="00C95DEB">
      <w:r>
        <w:rPr>
          <w:noProof/>
        </w:rPr>
        <w:drawing>
          <wp:inline distT="0" distB="0" distL="0" distR="0" wp14:anchorId="2D51C005" wp14:editId="34405011">
            <wp:extent cx="5695950" cy="2924175"/>
            <wp:effectExtent l="0" t="0" r="0" b="0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C95DEB" w:rsidRDefault="00C95DEB"/>
    <w:p w:rsidR="00C95DEB" w:rsidRDefault="006E59F7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DEB" w:rsidRDefault="00C95DEB">
      <w:pPr>
        <w:rPr>
          <w:noProof/>
        </w:rPr>
      </w:pPr>
    </w:p>
    <w:p w:rsidR="00C95DEB" w:rsidRDefault="00C95DEB">
      <w:pPr>
        <w:rPr>
          <w:noProof/>
        </w:rPr>
      </w:pPr>
    </w:p>
    <w:p w:rsidR="00C95DEB" w:rsidRDefault="006E59F7" w:rsidP="00C95DE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4859356" cy="29451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2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3" t="12190" r="17224" b="-297"/>
                    <a:stretch/>
                  </pic:blipFill>
                  <pic:spPr bwMode="auto">
                    <a:xfrm>
                      <a:off x="0" y="0"/>
                      <a:ext cx="4860235" cy="2945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5DEB" w:rsidRDefault="00C95DEB">
      <w:pPr>
        <w:rPr>
          <w:noProof/>
        </w:rPr>
      </w:pPr>
    </w:p>
    <w:p w:rsidR="00C95DEB" w:rsidRDefault="006E59F7" w:rsidP="00C95DEB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4810539" cy="3343275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3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064"/>
                    <a:stretch/>
                  </pic:blipFill>
                  <pic:spPr bwMode="auto">
                    <a:xfrm>
                      <a:off x="0" y="0"/>
                      <a:ext cx="4810539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5DEB" w:rsidRDefault="00C95DEB" w:rsidP="00C95DEB">
      <w:pPr>
        <w:jc w:val="center"/>
        <w:rPr>
          <w:noProof/>
        </w:rPr>
      </w:pPr>
    </w:p>
    <w:p w:rsidR="00C95DEB" w:rsidRDefault="006E59F7" w:rsidP="00C95DE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4829369" cy="2397649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4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4" t="16951" r="17702" b="11297"/>
                    <a:stretch/>
                  </pic:blipFill>
                  <pic:spPr bwMode="auto">
                    <a:xfrm>
                      <a:off x="0" y="0"/>
                      <a:ext cx="4831775" cy="2398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5DEB" w:rsidRDefault="00C95DEB">
      <w:pPr>
        <w:rPr>
          <w:noProof/>
        </w:rPr>
      </w:pPr>
    </w:p>
    <w:p w:rsidR="00C95DEB" w:rsidRDefault="00C95DEB">
      <w:pPr>
        <w:rPr>
          <w:noProof/>
        </w:rPr>
      </w:pPr>
    </w:p>
    <w:p w:rsidR="00C95DEB" w:rsidRDefault="006E59F7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5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DEB" w:rsidRDefault="00C95DEB">
      <w:pPr>
        <w:rPr>
          <w:noProof/>
        </w:rPr>
      </w:pPr>
    </w:p>
    <w:p w:rsidR="00C95DEB" w:rsidRDefault="00C95DEB">
      <w:pPr>
        <w:rPr>
          <w:noProof/>
        </w:rPr>
      </w:pPr>
    </w:p>
    <w:p w:rsidR="00C95DEB" w:rsidRDefault="006E59F7">
      <w:pPr>
        <w:rPr>
          <w:noProof/>
        </w:rPr>
      </w:pP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6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9F7" w:rsidRDefault="006E59F7" w:rsidP="00C95DEB">
      <w:pPr>
        <w:jc w:val="center"/>
      </w:pPr>
    </w:p>
    <w:p w:rsidR="006E59F7" w:rsidRDefault="006E59F7"/>
    <w:p w:rsidR="006E59F7" w:rsidRDefault="000B6B1D">
      <w:r>
        <w:rPr>
          <w:noProof/>
        </w:rPr>
        <w:lastRenderedPageBreak/>
        <w:drawing>
          <wp:inline distT="0" distB="0" distL="0" distR="0" wp14:anchorId="702D63EC" wp14:editId="185F5131">
            <wp:extent cx="5259526" cy="396636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8)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47" t="21130" r="69382" b="11057"/>
                    <a:stretch/>
                  </pic:blipFill>
                  <pic:spPr bwMode="auto">
                    <a:xfrm>
                      <a:off x="0" y="0"/>
                      <a:ext cx="5387867" cy="4063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59F7" w:rsidRDefault="006E59F7"/>
    <w:p w:rsidR="006E59F7" w:rsidRDefault="006E59F7"/>
    <w:p w:rsidR="006E59F7" w:rsidRDefault="006E59F7"/>
    <w:p w:rsidR="006E59F7" w:rsidRDefault="006E59F7"/>
    <w:p w:rsidR="006E59F7" w:rsidRDefault="006E59F7"/>
    <w:p w:rsidR="006E59F7" w:rsidRDefault="006E59F7"/>
    <w:p w:rsidR="006E59F7" w:rsidRDefault="006E59F7"/>
    <w:p w:rsidR="006E59F7" w:rsidRDefault="006E59F7"/>
    <w:p w:rsidR="006E59F7" w:rsidRDefault="006E59F7"/>
    <w:p w:rsidR="006E59F7" w:rsidRDefault="006E59F7"/>
    <w:p w:rsidR="006E59F7" w:rsidRDefault="006E59F7"/>
    <w:p w:rsidR="006E59F7" w:rsidRDefault="006E59F7"/>
    <w:p w:rsidR="006E59F7" w:rsidRDefault="006E59F7"/>
    <w:p w:rsidR="006E59F7" w:rsidRDefault="006E59F7"/>
    <w:sectPr w:rsidR="006E5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9F7"/>
    <w:rsid w:val="000B6B1D"/>
    <w:rsid w:val="006E59F7"/>
    <w:rsid w:val="0098013F"/>
    <w:rsid w:val="00AF3AFE"/>
    <w:rsid w:val="00C95DEB"/>
    <w:rsid w:val="00E70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E610AE-C01B-4616-A70D-85B71518D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chart" Target="charts/chart1.xml"/><Relationship Id="rId9" Type="http://schemas.openxmlformats.org/officeDocument/2006/relationships/chart" Target="charts/chart3.xml"/><Relationship Id="rId14" Type="http://schemas.openxmlformats.org/officeDocument/2006/relationships/image" Target="media/image8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lcot\Desktop\D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lcot\Desktop\D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lcot\Desktop\D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[D.xlsx]CLEANED DATASET1!PivotTable2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PROFIT BY REGION</a:t>
            </a:r>
          </a:p>
        </c:rich>
      </c:tx>
      <c:layout>
        <c:manualLayout>
          <c:xMode val="edge"/>
          <c:yMode val="edge"/>
          <c:x val="0.41489409141583061"/>
          <c:y val="4.38192177197362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</c:pivotFmt>
      <c:pivotFmt>
        <c:idx val="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</c:pivotFmt>
      <c:pivotFmt>
        <c:idx val="6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</c:pivotFmt>
      <c:pivotFmt>
        <c:idx val="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</c:pivotFmt>
      <c:pivotFmt>
        <c:idx val="8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</c:pivotFmt>
      <c:pivotFmt>
        <c:idx val="9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</c:pivotFmt>
    </c:pivotFmts>
    <c:plotArea>
      <c:layout>
        <c:manualLayout>
          <c:layoutTarget val="inner"/>
          <c:xMode val="edge"/>
          <c:yMode val="edge"/>
          <c:x val="0.15719045639531015"/>
          <c:y val="0.12551559223892614"/>
          <c:w val="0.71928118273446351"/>
          <c:h val="0.83379725069286237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'CLEANED DATASET1'!$B$3</c:f>
              <c:strCache>
                <c:ptCount val="1"/>
                <c:pt idx="0">
                  <c:v>Sum of Profit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'CLEANED DATASET1'!$A$4:$A$8</c:f>
              <c:strCache>
                <c:ptCount val="4"/>
                <c:pt idx="0">
                  <c:v>East</c:v>
                </c:pt>
                <c:pt idx="1">
                  <c:v>North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'CLEANED DATASET1'!$B$4:$B$8</c:f>
              <c:numCache>
                <c:formatCode>General</c:formatCode>
                <c:ptCount val="4"/>
                <c:pt idx="0">
                  <c:v>5015.0000000000009</c:v>
                </c:pt>
                <c:pt idx="1">
                  <c:v>4797.2600000000011</c:v>
                </c:pt>
                <c:pt idx="2">
                  <c:v>6208.51</c:v>
                </c:pt>
                <c:pt idx="3">
                  <c:v>5747.2600000000011</c:v>
                </c:pt>
              </c:numCache>
            </c:numRef>
          </c:val>
        </c:ser>
        <c:ser>
          <c:idx val="1"/>
          <c:order val="1"/>
          <c:tx>
            <c:strRef>
              <c:f>'CLEANED DATASET1'!$C$3</c:f>
              <c:strCache>
                <c:ptCount val="1"/>
                <c:pt idx="0">
                  <c:v>Sum of Quantity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'CLEANED DATASET1'!$A$4:$A$8</c:f>
              <c:strCache>
                <c:ptCount val="4"/>
                <c:pt idx="0">
                  <c:v>East</c:v>
                </c:pt>
                <c:pt idx="1">
                  <c:v>North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'CLEANED DATASET1'!$C$4:$C$8</c:f>
              <c:numCache>
                <c:formatCode>General</c:formatCode>
                <c:ptCount val="4"/>
                <c:pt idx="0">
                  <c:v>239</c:v>
                </c:pt>
                <c:pt idx="1">
                  <c:v>254</c:v>
                </c:pt>
                <c:pt idx="2">
                  <c:v>290</c:v>
                </c:pt>
                <c:pt idx="3">
                  <c:v>312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386670040"/>
        <c:axId val="386668080"/>
      </c:barChart>
      <c:catAx>
        <c:axId val="38667004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86668080"/>
        <c:crosses val="autoZero"/>
        <c:auto val="1"/>
        <c:lblAlgn val="ctr"/>
        <c:lblOffset val="100"/>
        <c:noMultiLvlLbl val="0"/>
      </c:catAx>
      <c:valAx>
        <c:axId val="3866680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866700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[D.xlsx]Sheet3!PivotTable3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 sz="1100">
                <a:solidFill>
                  <a:schemeClr val="bg1"/>
                </a:solidFill>
              </a:rPr>
              <a:t>PROFIT</a:t>
            </a:r>
            <a:r>
              <a:rPr lang="en-US" sz="1100" baseline="0">
                <a:solidFill>
                  <a:schemeClr val="bg1"/>
                </a:solidFill>
              </a:rPr>
              <a:t> TREND BY ORDER DATE</a:t>
            </a:r>
            <a:endParaRPr lang="en-US" sz="1100">
              <a:solidFill>
                <a:schemeClr val="bg1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</c:pivotFmt>
      <c:pivotFmt>
        <c:idx val="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Sheet3!$B$1</c:f>
              <c:strCache>
                <c:ptCount val="1"/>
                <c:pt idx="0">
                  <c:v>Total</c:v>
                </c:pt>
              </c:strCache>
            </c:strRef>
          </c:tx>
          <c:spPr>
            <a:ln w="349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1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cat>
            <c:strRef>
              <c:f>Sheet3!$A$2:$A$83</c:f>
              <c:strCache>
                <c:ptCount val="81"/>
                <c:pt idx="0">
                  <c:v>1/1/2024</c:v>
                </c:pt>
                <c:pt idx="1">
                  <c:v>1/2/2024</c:v>
                </c:pt>
                <c:pt idx="2">
                  <c:v>1/4/2024</c:v>
                </c:pt>
                <c:pt idx="3">
                  <c:v>1/5/2024</c:v>
                </c:pt>
                <c:pt idx="4">
                  <c:v>1/6/2024</c:v>
                </c:pt>
                <c:pt idx="5">
                  <c:v>1/7/2024</c:v>
                </c:pt>
                <c:pt idx="6">
                  <c:v>1/8/2024</c:v>
                </c:pt>
                <c:pt idx="7">
                  <c:v>1/10/2024</c:v>
                </c:pt>
                <c:pt idx="8">
                  <c:v>1/12/2024</c:v>
                </c:pt>
                <c:pt idx="9">
                  <c:v>1/13/2024</c:v>
                </c:pt>
                <c:pt idx="10">
                  <c:v>1/14/2024</c:v>
                </c:pt>
                <c:pt idx="11">
                  <c:v>1/15/2024</c:v>
                </c:pt>
                <c:pt idx="12">
                  <c:v>1/16/2024</c:v>
                </c:pt>
                <c:pt idx="13">
                  <c:v>1/17/2024</c:v>
                </c:pt>
                <c:pt idx="14">
                  <c:v>1/18/2024</c:v>
                </c:pt>
                <c:pt idx="15">
                  <c:v>1/19/2024</c:v>
                </c:pt>
                <c:pt idx="16">
                  <c:v>1/20/2024</c:v>
                </c:pt>
                <c:pt idx="17">
                  <c:v>1/21/2024</c:v>
                </c:pt>
                <c:pt idx="18">
                  <c:v>1/23/2024</c:v>
                </c:pt>
                <c:pt idx="19">
                  <c:v>1/24/2024</c:v>
                </c:pt>
                <c:pt idx="20">
                  <c:v>1/25/2024</c:v>
                </c:pt>
                <c:pt idx="21">
                  <c:v>1/26/2024</c:v>
                </c:pt>
                <c:pt idx="22">
                  <c:v>1/27/2024</c:v>
                </c:pt>
                <c:pt idx="23">
                  <c:v>1/28/2024</c:v>
                </c:pt>
                <c:pt idx="24">
                  <c:v>1/30/2024</c:v>
                </c:pt>
                <c:pt idx="25">
                  <c:v>1/31/2024</c:v>
                </c:pt>
                <c:pt idx="26">
                  <c:v>2/1/2024</c:v>
                </c:pt>
                <c:pt idx="27">
                  <c:v>2/2/2024</c:v>
                </c:pt>
                <c:pt idx="28">
                  <c:v>2/4/2024</c:v>
                </c:pt>
                <c:pt idx="29">
                  <c:v>2/5/2024</c:v>
                </c:pt>
                <c:pt idx="30">
                  <c:v>2/6/2024</c:v>
                </c:pt>
                <c:pt idx="31">
                  <c:v>2/7/2024</c:v>
                </c:pt>
                <c:pt idx="32">
                  <c:v>2/8/2024</c:v>
                </c:pt>
                <c:pt idx="33">
                  <c:v>2/9/2024</c:v>
                </c:pt>
                <c:pt idx="34">
                  <c:v>2/10/2024</c:v>
                </c:pt>
                <c:pt idx="35">
                  <c:v>2/11/2024</c:v>
                </c:pt>
                <c:pt idx="36">
                  <c:v>2/12/2024</c:v>
                </c:pt>
                <c:pt idx="37">
                  <c:v>2/13/2024</c:v>
                </c:pt>
                <c:pt idx="38">
                  <c:v>2/14/2024</c:v>
                </c:pt>
                <c:pt idx="39">
                  <c:v>2/15/2024</c:v>
                </c:pt>
                <c:pt idx="40">
                  <c:v>2/16/2024</c:v>
                </c:pt>
                <c:pt idx="41">
                  <c:v>2/17/2024</c:v>
                </c:pt>
                <c:pt idx="42">
                  <c:v>2/18/2024</c:v>
                </c:pt>
                <c:pt idx="43">
                  <c:v>2/19/2024</c:v>
                </c:pt>
                <c:pt idx="44">
                  <c:v>2/20/2024</c:v>
                </c:pt>
                <c:pt idx="45">
                  <c:v>2/21/2024</c:v>
                </c:pt>
                <c:pt idx="46">
                  <c:v>2/24/2024</c:v>
                </c:pt>
                <c:pt idx="47">
                  <c:v>2/25/2024</c:v>
                </c:pt>
                <c:pt idx="48">
                  <c:v>2/26/2024</c:v>
                </c:pt>
                <c:pt idx="49">
                  <c:v>2/27/2024</c:v>
                </c:pt>
                <c:pt idx="50">
                  <c:v>2/28/2024</c:v>
                </c:pt>
                <c:pt idx="51">
                  <c:v>2/29/2024</c:v>
                </c:pt>
                <c:pt idx="52">
                  <c:v>3/1/2024</c:v>
                </c:pt>
                <c:pt idx="53">
                  <c:v>3/2/2024</c:v>
                </c:pt>
                <c:pt idx="54">
                  <c:v>3/3/2024</c:v>
                </c:pt>
                <c:pt idx="55">
                  <c:v>3/4/2024</c:v>
                </c:pt>
                <c:pt idx="56">
                  <c:v>3/6/2024</c:v>
                </c:pt>
                <c:pt idx="57">
                  <c:v>3/7/2024</c:v>
                </c:pt>
                <c:pt idx="58">
                  <c:v>3/8/2024</c:v>
                </c:pt>
                <c:pt idx="59">
                  <c:v>3/9/2024</c:v>
                </c:pt>
                <c:pt idx="60">
                  <c:v>3/10/2024</c:v>
                </c:pt>
                <c:pt idx="61">
                  <c:v>3/11/2024</c:v>
                </c:pt>
                <c:pt idx="62">
                  <c:v>3/12/2024</c:v>
                </c:pt>
                <c:pt idx="63">
                  <c:v>3/13/2024</c:v>
                </c:pt>
                <c:pt idx="64">
                  <c:v>3/14/2024</c:v>
                </c:pt>
                <c:pt idx="65">
                  <c:v>3/15/2024</c:v>
                </c:pt>
                <c:pt idx="66">
                  <c:v>3/16/2024</c:v>
                </c:pt>
                <c:pt idx="67">
                  <c:v>3/17/2024</c:v>
                </c:pt>
                <c:pt idx="68">
                  <c:v>3/18/2024</c:v>
                </c:pt>
                <c:pt idx="69">
                  <c:v>3/19/2024</c:v>
                </c:pt>
                <c:pt idx="70">
                  <c:v>3/20/2024</c:v>
                </c:pt>
                <c:pt idx="71">
                  <c:v>3/22/2024</c:v>
                </c:pt>
                <c:pt idx="72">
                  <c:v>3/23/2024</c:v>
                </c:pt>
                <c:pt idx="73">
                  <c:v>3/24/2024</c:v>
                </c:pt>
                <c:pt idx="74">
                  <c:v>3/25/2024</c:v>
                </c:pt>
                <c:pt idx="75">
                  <c:v>3/26/2024</c:v>
                </c:pt>
                <c:pt idx="76">
                  <c:v>3/27/2024</c:v>
                </c:pt>
                <c:pt idx="77">
                  <c:v>3/28/2024</c:v>
                </c:pt>
                <c:pt idx="78">
                  <c:v>3/29/2024</c:v>
                </c:pt>
                <c:pt idx="79">
                  <c:v>3/31/2024</c:v>
                </c:pt>
                <c:pt idx="80">
                  <c:v>(blank)</c:v>
                </c:pt>
              </c:strCache>
            </c:strRef>
          </c:cat>
          <c:val>
            <c:numRef>
              <c:f>Sheet3!$B$2:$B$83</c:f>
              <c:numCache>
                <c:formatCode>General</c:formatCode>
                <c:ptCount val="81"/>
                <c:pt idx="0">
                  <c:v>448.18</c:v>
                </c:pt>
                <c:pt idx="1">
                  <c:v>173.31</c:v>
                </c:pt>
                <c:pt idx="2">
                  <c:v>106.29</c:v>
                </c:pt>
                <c:pt idx="3">
                  <c:v>106.28</c:v>
                </c:pt>
                <c:pt idx="4">
                  <c:v>288.59000000000003</c:v>
                </c:pt>
                <c:pt idx="5">
                  <c:v>160.77000000000001</c:v>
                </c:pt>
                <c:pt idx="6">
                  <c:v>137.05000000000001</c:v>
                </c:pt>
                <c:pt idx="7">
                  <c:v>37.92</c:v>
                </c:pt>
                <c:pt idx="8">
                  <c:v>535.04</c:v>
                </c:pt>
                <c:pt idx="9">
                  <c:v>509.15</c:v>
                </c:pt>
                <c:pt idx="10">
                  <c:v>159.26999999999998</c:v>
                </c:pt>
                <c:pt idx="11">
                  <c:v>247.53</c:v>
                </c:pt>
                <c:pt idx="12">
                  <c:v>340.06</c:v>
                </c:pt>
                <c:pt idx="13">
                  <c:v>-18.899999999999999</c:v>
                </c:pt>
                <c:pt idx="14">
                  <c:v>-43.31</c:v>
                </c:pt>
                <c:pt idx="15">
                  <c:v>180.07</c:v>
                </c:pt>
                <c:pt idx="16">
                  <c:v>9.57</c:v>
                </c:pt>
                <c:pt idx="17">
                  <c:v>172.69</c:v>
                </c:pt>
                <c:pt idx="18">
                  <c:v>69.89</c:v>
                </c:pt>
                <c:pt idx="19">
                  <c:v>305.03999999999996</c:v>
                </c:pt>
                <c:pt idx="20">
                  <c:v>105.19</c:v>
                </c:pt>
                <c:pt idx="21">
                  <c:v>172.71</c:v>
                </c:pt>
                <c:pt idx="22">
                  <c:v>298.71000000000004</c:v>
                </c:pt>
                <c:pt idx="23">
                  <c:v>332.21999999999997</c:v>
                </c:pt>
                <c:pt idx="24">
                  <c:v>516.26</c:v>
                </c:pt>
                <c:pt idx="25">
                  <c:v>50.83</c:v>
                </c:pt>
                <c:pt idx="26">
                  <c:v>2.2200000000000015</c:v>
                </c:pt>
                <c:pt idx="27">
                  <c:v>51.010000000000005</c:v>
                </c:pt>
                <c:pt idx="28">
                  <c:v>198.35</c:v>
                </c:pt>
                <c:pt idx="29">
                  <c:v>123.63</c:v>
                </c:pt>
                <c:pt idx="30">
                  <c:v>339.73</c:v>
                </c:pt>
                <c:pt idx="31">
                  <c:v>641.54999999999995</c:v>
                </c:pt>
                <c:pt idx="32">
                  <c:v>415.91</c:v>
                </c:pt>
                <c:pt idx="33">
                  <c:v>160.26</c:v>
                </c:pt>
                <c:pt idx="34">
                  <c:v>331</c:v>
                </c:pt>
                <c:pt idx="35">
                  <c:v>255.99</c:v>
                </c:pt>
                <c:pt idx="36">
                  <c:v>276.56</c:v>
                </c:pt>
                <c:pt idx="37">
                  <c:v>309.60000000000002</c:v>
                </c:pt>
                <c:pt idx="38">
                  <c:v>432.31</c:v>
                </c:pt>
                <c:pt idx="39">
                  <c:v>81.96</c:v>
                </c:pt>
                <c:pt idx="40">
                  <c:v>341.55</c:v>
                </c:pt>
                <c:pt idx="41">
                  <c:v>69.31</c:v>
                </c:pt>
                <c:pt idx="42">
                  <c:v>317.3</c:v>
                </c:pt>
                <c:pt idx="43">
                  <c:v>137.03</c:v>
                </c:pt>
                <c:pt idx="44">
                  <c:v>238.95999999999998</c:v>
                </c:pt>
                <c:pt idx="45">
                  <c:v>375.42000000000007</c:v>
                </c:pt>
                <c:pt idx="46">
                  <c:v>426.84</c:v>
                </c:pt>
                <c:pt idx="47">
                  <c:v>829.47</c:v>
                </c:pt>
                <c:pt idx="48">
                  <c:v>272.02</c:v>
                </c:pt>
                <c:pt idx="49">
                  <c:v>92.53</c:v>
                </c:pt>
                <c:pt idx="50">
                  <c:v>718.63</c:v>
                </c:pt>
                <c:pt idx="51">
                  <c:v>409.84000000000003</c:v>
                </c:pt>
                <c:pt idx="52">
                  <c:v>499.34</c:v>
                </c:pt>
                <c:pt idx="53">
                  <c:v>38.549999999999997</c:v>
                </c:pt>
                <c:pt idx="54">
                  <c:v>271.39999999999998</c:v>
                </c:pt>
                <c:pt idx="55">
                  <c:v>244.62</c:v>
                </c:pt>
                <c:pt idx="56">
                  <c:v>587.27</c:v>
                </c:pt>
                <c:pt idx="57">
                  <c:v>342.21000000000004</c:v>
                </c:pt>
                <c:pt idx="58">
                  <c:v>160.80000000000001</c:v>
                </c:pt>
                <c:pt idx="59">
                  <c:v>489.6</c:v>
                </c:pt>
                <c:pt idx="60">
                  <c:v>277.05</c:v>
                </c:pt>
                <c:pt idx="61">
                  <c:v>599.08000000000004</c:v>
                </c:pt>
                <c:pt idx="62">
                  <c:v>182.5</c:v>
                </c:pt>
                <c:pt idx="63">
                  <c:v>256.17</c:v>
                </c:pt>
                <c:pt idx="64">
                  <c:v>240.56</c:v>
                </c:pt>
                <c:pt idx="65">
                  <c:v>526.63</c:v>
                </c:pt>
                <c:pt idx="66">
                  <c:v>554.04999999999995</c:v>
                </c:pt>
                <c:pt idx="67">
                  <c:v>445.12</c:v>
                </c:pt>
                <c:pt idx="68">
                  <c:v>553.4</c:v>
                </c:pt>
                <c:pt idx="69">
                  <c:v>-20.68</c:v>
                </c:pt>
                <c:pt idx="70">
                  <c:v>295</c:v>
                </c:pt>
                <c:pt idx="71">
                  <c:v>38.49</c:v>
                </c:pt>
                <c:pt idx="72">
                  <c:v>215.42</c:v>
                </c:pt>
                <c:pt idx="73">
                  <c:v>65.739999999999995</c:v>
                </c:pt>
                <c:pt idx="74">
                  <c:v>16.559999999999999</c:v>
                </c:pt>
                <c:pt idx="75">
                  <c:v>86.72</c:v>
                </c:pt>
                <c:pt idx="76">
                  <c:v>181.21</c:v>
                </c:pt>
                <c:pt idx="77">
                  <c:v>126.11</c:v>
                </c:pt>
                <c:pt idx="78">
                  <c:v>689.29</c:v>
                </c:pt>
                <c:pt idx="79">
                  <c:v>556.43000000000006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08776368"/>
        <c:axId val="608776760"/>
      </c:lineChart>
      <c:catAx>
        <c:axId val="608776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95000"/>
                <a:alpha val="1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08776760"/>
        <c:crosses val="autoZero"/>
        <c:auto val="1"/>
        <c:lblAlgn val="ctr"/>
        <c:lblOffset val="100"/>
        <c:noMultiLvlLbl val="0"/>
      </c:catAx>
      <c:valAx>
        <c:axId val="6087767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08776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[D.xlsx]Sheet5!PivotTable6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 sz="1100">
                <a:solidFill>
                  <a:schemeClr val="bg1"/>
                </a:solidFill>
              </a:rPr>
              <a:t>PROFIT</a:t>
            </a:r>
            <a:r>
              <a:rPr lang="en-US" sz="1100" baseline="0">
                <a:solidFill>
                  <a:schemeClr val="bg1"/>
                </a:solidFill>
              </a:rPr>
              <a:t> CONTRIBUTION BY REGION</a:t>
            </a:r>
            <a:endParaRPr lang="en-US" sz="1100">
              <a:solidFill>
                <a:schemeClr val="bg1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  <c:marker>
          <c:symbol val="circle"/>
          <c:size val="6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  <c:marker>
          <c:symbol val="none"/>
        </c:marker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</c:pivotFmt>
      <c:pivotFmt>
        <c:idx val="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</c:pivotFmt>
      <c:pivotFmt>
        <c:idx val="6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</c:pivotFmt>
      <c:pivotFmt>
        <c:idx val="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  <c:marker>
          <c:symbol val="none"/>
        </c:marker>
      </c:pivotFmt>
      <c:pivotFmt>
        <c:idx val="8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</c:pivotFmt>
      <c:pivotFmt>
        <c:idx val="9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</c:pivotFmt>
      <c:pivotFmt>
        <c:idx val="1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</c:pivotFmt>
      <c:pivotFmt>
        <c:idx val="1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</c:pivotFmt>
      <c:pivotFmt>
        <c:idx val="1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</c:pivotFmt>
      <c:pivotFmt>
        <c:idx val="1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  <c:marker>
          <c:symbol val="none"/>
        </c:marker>
      </c:pivotFmt>
      <c:pivotFmt>
        <c:idx val="1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</c:pivotFmt>
      <c:pivotFmt>
        <c:idx val="1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</c:pivotFmt>
      <c:pivotFmt>
        <c:idx val="16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</c:pivotFmt>
      <c:pivotFmt>
        <c:idx val="1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</c:pivotFmt>
      <c:pivotFmt>
        <c:idx val="18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</c:pivotFmt>
      <c:pivotFmt>
        <c:idx val="19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  <c:marker>
          <c:symbol val="none"/>
        </c:marker>
      </c:pivotFmt>
      <c:pivotFmt>
        <c:idx val="2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</c:pivotFmt>
      <c:pivotFmt>
        <c:idx val="2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</c:pivotFmt>
      <c:pivotFmt>
        <c:idx val="2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</c:pivotFmt>
      <c:pivotFmt>
        <c:idx val="2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</c:pivotFmt>
      <c:pivotFmt>
        <c:idx val="2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  <c:marker>
          <c:symbol val="none"/>
        </c:marker>
      </c:pivotFmt>
      <c:pivotFmt>
        <c:idx val="2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</c:pivotFmt>
      <c:pivotFmt>
        <c:idx val="26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</c:pivotFmt>
      <c:pivotFmt>
        <c:idx val="2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</c:pivotFmt>
      <c:pivotFmt>
        <c:idx val="28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</c:pivotFmt>
    </c:pivotFmts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3.0828522613854145E-2"/>
          <c:y val="0.26975668602469544"/>
          <c:w val="0.78355808081523237"/>
          <c:h val="0.67447654282744318"/>
        </c:manualLayout>
      </c:layout>
      <c:pie3DChart>
        <c:varyColors val="1"/>
        <c:ser>
          <c:idx val="0"/>
          <c:order val="0"/>
          <c:tx>
            <c:strRef>
              <c:f>Sheet5!$B$1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</c:dPt>
          <c:dPt>
            <c:idx val="4"/>
            <c:bubble3D val="0"/>
            <c:spPr>
              <a:gradFill rotWithShape="1">
                <a:gsLst>
                  <a:gs pos="0">
                    <a:schemeClr val="accent5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5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5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</c:dPt>
          <c:cat>
            <c:strRef>
              <c:f>Sheet5!$A$2:$A$6</c:f>
              <c:strCache>
                <c:ptCount val="4"/>
                <c:pt idx="0">
                  <c:v>East</c:v>
                </c:pt>
                <c:pt idx="1">
                  <c:v>North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Sheet5!$B$2:$B$6</c:f>
              <c:numCache>
                <c:formatCode>General</c:formatCode>
                <c:ptCount val="4"/>
                <c:pt idx="0">
                  <c:v>5015.0000000000009</c:v>
                </c:pt>
                <c:pt idx="1">
                  <c:v>4797.2600000000011</c:v>
                </c:pt>
                <c:pt idx="2">
                  <c:v>6208.51</c:v>
                </c:pt>
                <c:pt idx="3">
                  <c:v>5747.2600000000011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4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33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8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2026-04-14T07:37:00Z</dcterms:created>
  <dcterms:modified xsi:type="dcterms:W3CDTF">2026-04-14T08:04:00Z</dcterms:modified>
</cp:coreProperties>
</file>