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Handover Checklist</w:t>
      </w:r>
    </w:p>
    <w:p>
      <w:r>
        <w:t>Gunakan saat hasil siap diperiksa dan diserahkan. Dokumen ini mencatat aset, acceptance, pembayaran, dan dukungan. Status selesai memerlukan semua prasyarat yang disepakati.</w:t>
      </w:r>
    </w:p>
    <w:p>
      <w:pPr>
        <w:pStyle w:val="Heading1"/>
      </w:pPr>
      <w:r>
        <w:t>Pemeriksaan sebelum handover</w:t>
      </w:r>
    </w:p>
    <w:p>
      <w:pPr>
        <w:keepNext/>
      </w:pPr>
      <w:r>
        <w:rPr>
          <w:b/>
        </w:rPr>
        <w:t>Identitas</w:t>
      </w:r>
    </w:p>
    <w:p>
      <w:pPr>
        <w:spacing w:after="60"/>
      </w:pPr>
      <w:r>
        <w:t>[WAJIB ISI: ID proyek, klien, penyedia, PIC, versi hasil, tanggal dan referensi SOW]</w:t>
      </w:r>
    </w:p>
    <w:p>
      <w:pPr>
        <w:spacing w:after="20" w:line="240" w:lineRule="auto"/>
      </w:pPr>
      <w:r>
        <w:rPr>
          <w:color w:val="A0A69F"/>
          <w:sz w:val="16"/>
        </w:rPr>
        <w:t>________________________________________________________________________</w:t>
      </w:r>
    </w:p>
    <w:tbl>
      <w:tblPr>
        <w:tblW w:type="auto" w:w="0"/>
        <w:tblLayout w:type="fixed"/>
        <w:tblLook w:firstColumn="1" w:firstRow="1" w:lastColumn="0" w:lastRow="0" w:noHBand="0" w:noVBand="1" w:val="04A0"/>
      </w:tblPr>
      <w:tblGrid>
        <w:gridCol w:w="3264"/>
        <w:gridCol w:w="3264"/>
        <w:gridCol w:w="3264"/>
      </w:tblGrid>
      <w:tr>
        <w:trPr>
          <w:tblHeader/>
          <w:cantSplit/>
        </w:trPr>
        <w:tc>
          <w:tcPr>
            <w:tcW w:type="dxa" w:w="3024"/>
            <w:vAlign w:val="center"/>
            <w:shd w:fill="303B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color w:val="FFFFFF"/>
                <w:sz w:val="20"/>
              </w:rPr>
              <w:t>Periksa</w:t>
            </w:r>
          </w:p>
        </w:tc>
        <w:tc>
          <w:tcPr>
            <w:tcW w:type="dxa" w:w="3024"/>
            <w:vAlign w:val="center"/>
            <w:shd w:fill="303B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color w:val="FFFFFF"/>
                <w:sz w:val="20"/>
              </w:rPr>
              <w:t>Bukti atau catatan</w:t>
            </w:r>
          </w:p>
        </w:tc>
        <w:tc>
          <w:tcPr>
            <w:tcW w:type="dxa" w:w="3600"/>
            <w:vAlign w:val="center"/>
            <w:shd w:fill="303B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color w:val="FFFFFF"/>
                <w:sz w:val="20"/>
              </w:rPr>
              <w:t>Status</w:t>
            </w:r>
          </w:p>
        </w:tc>
      </w:tr>
      <w:tr>
        <w:trPr>
          <w:cantSplit/>
        </w:trPr>
        <w:tc>
          <w:tcPr>
            <w:tcW w:type="dxa" w:w="30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Deliverables sesuai SOW</w:t>
            </w:r>
          </w:p>
        </w:tc>
        <w:tc>
          <w:tcPr>
            <w:tcW w:type="dxa" w:w="30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c>
          <w:tcPr>
            <w:tcW w:type="dxa" w:w="3600"/>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 ]</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Acceptance criteria diuji</w:t>
            </w:r>
          </w:p>
        </w:tc>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c>
          <w:tcPr>
            <w:tcW w:type="dxa" w:w="360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 ]</w:t>
            </w:r>
          </w:p>
        </w:tc>
      </w:tr>
      <w:tr>
        <w:trPr>
          <w:cantSplit/>
        </w:trPr>
        <w:tc>
          <w:tcPr>
            <w:tcW w:type="dxa" w:w="30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Revisi disepakati selesai</w:t>
            </w:r>
          </w:p>
        </w:tc>
        <w:tc>
          <w:tcPr>
            <w:tcW w:type="dxa" w:w="30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c>
          <w:tcPr>
            <w:tcW w:type="dxa" w:w="3600"/>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 ]</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Temuan kritis ditangani</w:t>
            </w:r>
          </w:p>
        </w:tc>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c>
          <w:tcPr>
            <w:tcW w:type="dxa" w:w="360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 ]</w:t>
            </w:r>
          </w:p>
        </w:tc>
      </w:tr>
      <w:tr>
        <w:trPr>
          <w:cantSplit/>
        </w:trPr>
        <w:tc>
          <w:tcPr>
            <w:tcW w:type="dxa" w:w="30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Pembayaran direkonsiliasi</w:t>
            </w:r>
          </w:p>
        </w:tc>
        <w:tc>
          <w:tcPr>
            <w:tcW w:type="dxa" w:w="30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c>
          <w:tcPr>
            <w:tcW w:type="dxa" w:w="3600"/>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 ]</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File dan panduan siap dibuka</w:t>
            </w:r>
          </w:p>
        </w:tc>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c>
          <w:tcPr>
            <w:tcW w:type="dxa" w:w="360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 ]</w:t>
            </w:r>
          </w:p>
        </w:tc>
      </w:tr>
      <w:tr>
        <w:trPr>
          <w:cantSplit/>
        </w:trPr>
        <w:tc>
          <w:tcPr>
            <w:tcW w:type="dxa" w:w="30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Lisensi pihak ketiga tercatat</w:t>
            </w:r>
          </w:p>
        </w:tc>
        <w:tc>
          <w:tcPr>
            <w:tcW w:type="dxa" w:w="30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c>
          <w:tcPr>
            <w:tcW w:type="dxa" w:w="3600"/>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 ]</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Hak akses dan pemilik akun jelas</w:t>
            </w:r>
          </w:p>
        </w:tc>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c>
          <w:tcPr>
            <w:tcW w:type="dxa" w:w="360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 ]</w:t>
            </w:r>
          </w:p>
        </w:tc>
      </w:tr>
      <w:tr>
        <w:trPr>
          <w:cantSplit/>
        </w:trPr>
        <w:tc>
          <w:tcPr>
            <w:tcW w:type="dxa" w:w="30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Dukungan dan batasnya dijelaskan</w:t>
            </w:r>
          </w:p>
        </w:tc>
        <w:tc>
          <w:tcPr>
            <w:tcW w:type="dxa" w:w="30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c>
          <w:tcPr>
            <w:tcW w:type="dxa" w:w="3600"/>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 ]</w:t>
            </w:r>
          </w:p>
        </w:tc>
      </w:tr>
    </w:tbl>
    <w:p>
      <w:pPr>
        <w:spacing w:after="40"/>
      </w:pPr>
    </w:p>
    <w:p>
      <w:pPr>
        <w:keepNext/>
      </w:pPr>
      <w:r>
        <w:rPr>
          <w:b/>
        </w:rPr>
        <w:t>Temuan terbuka</w:t>
      </w:r>
    </w:p>
    <w:p>
      <w:pPr>
        <w:spacing w:after="60"/>
      </w:pPr>
      <w:r>
        <w:t>Sebutkan isu, dampak, pemilik, tenggat, dan apakah penerimaan dapat dilanjutkan.</w:t>
      </w:r>
    </w:p>
    <w:p>
      <w:pPr>
        <w:spacing w:after="20" w:line="240" w:lineRule="auto"/>
      </w:pPr>
      <w:r>
        <w:rPr>
          <w:color w:val="A0A69F"/>
          <w:sz w:val="16"/>
        </w:rPr>
        <w:t>________________________________________________________________________</w:t>
      </w:r>
    </w:p>
    <w:p>
      <w:pPr>
        <w:spacing w:after="20" w:line="240" w:lineRule="auto"/>
      </w:pPr>
      <w:r>
        <w:rPr>
          <w:color w:val="A0A69F"/>
          <w:sz w:val="16"/>
        </w:rPr>
        <w:t>________________________________________________________________________</w:t>
      </w:r>
    </w:p>
    <w:p>
      <w:r>
        <w:rPr>
          <w:i/>
          <w:sz w:val="18"/>
        </w:rPr>
        <w:t>Jangan mencentang hanya karena file sudah dikirim. Uji pembukaan file atau akses memakai akun klien sesuai izin. Hindari membagikan kata sandi di dokumen ini.</w:t>
      </w:r>
    </w:p>
    <w:p>
      <w:pPr>
        <w:pStyle w:val="Heading1"/>
        <w:pageBreakBefore/>
      </w:pPr>
      <w:r>
        <w:t>Daftar aset dan penerimaan</w:t>
      </w:r>
    </w:p>
    <w:tbl>
      <w:tblPr>
        <w:tblW w:type="auto" w:w="0"/>
        <w:tblLayout w:type="fixed"/>
        <w:tblLook w:firstColumn="1" w:firstRow="1" w:lastColumn="0" w:lastRow="0" w:noHBand="0" w:noVBand="1" w:val="04A0"/>
      </w:tblPr>
      <w:tblGrid>
        <w:gridCol w:w="3264"/>
        <w:gridCol w:w="3264"/>
        <w:gridCol w:w="3264"/>
      </w:tblGrid>
      <w:tr>
        <w:trPr>
          <w:tblHeader/>
          <w:cantSplit/>
        </w:trPr>
        <w:tc>
          <w:tcPr>
            <w:tcW w:type="dxa" w:w="3024"/>
            <w:vAlign w:val="center"/>
            <w:shd w:fill="303B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color w:val="FFFFFF"/>
                <w:sz w:val="20"/>
              </w:rPr>
              <w:t>Aset dan versi</w:t>
            </w:r>
          </w:p>
        </w:tc>
        <w:tc>
          <w:tcPr>
            <w:tcW w:type="dxa" w:w="3024"/>
            <w:vAlign w:val="center"/>
            <w:shd w:fill="303B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color w:val="FFFFFF"/>
                <w:sz w:val="20"/>
              </w:rPr>
              <w:t>Lokasi atau metode akses</w:t>
            </w:r>
          </w:p>
        </w:tc>
        <w:tc>
          <w:tcPr>
            <w:tcW w:type="dxa" w:w="3600"/>
            <w:vAlign w:val="center"/>
            <w:shd w:fill="303B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color w:val="FFFFFF"/>
                <w:sz w:val="20"/>
              </w:rPr>
              <w:t>Pemilik dan lisensi</w:t>
            </w:r>
          </w:p>
        </w:tc>
      </w:tr>
      <w:tr>
        <w:trPr>
          <w:cantSplit/>
        </w:trPr>
        <w:tc>
          <w:tcPr>
            <w:tcW w:type="dxa" w:w="30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[WAJIB ISI]</w:t>
            </w:r>
          </w:p>
        </w:tc>
        <w:tc>
          <w:tcPr>
            <w:tcW w:type="dxa" w:w="30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[WAJIB ISI]</w:t>
            </w:r>
          </w:p>
        </w:tc>
        <w:tc>
          <w:tcPr>
            <w:tcW w:type="dxa" w:w="3600"/>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[WAJIB ISI]</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[Tambahkan sesuai proyek]</w:t>
            </w:r>
          </w:p>
        </w:tc>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c>
          <w:tcPr>
            <w:tcW w:type="dxa" w:w="360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r>
    </w:tbl>
    <w:p>
      <w:pPr>
        <w:spacing w:after="40"/>
      </w:pPr>
    </w:p>
    <w:p>
      <w:pPr>
        <w:keepNext/>
      </w:pPr>
      <w:r>
        <w:rPr>
          <w:b/>
        </w:rPr>
        <w:t>Panduan dan akses</w:t>
      </w:r>
    </w:p>
    <w:p>
      <w:pPr>
        <w:spacing w:after="60"/>
      </w:pPr>
      <w:r>
        <w:t>Cara penggunaan, pemindahan akun, pencadangan, serta akses penyedia yang harus dicabut.</w:t>
      </w:r>
    </w:p>
    <w:p>
      <w:pPr>
        <w:spacing w:after="20" w:line="240" w:lineRule="auto"/>
      </w:pPr>
      <w:r>
        <w:rPr>
          <w:color w:val="A0A69F"/>
          <w:sz w:val="16"/>
        </w:rPr>
        <w:t>________________________________________________________________________</w:t>
      </w:r>
    </w:p>
    <w:p>
      <w:pPr>
        <w:spacing w:after="20" w:line="240" w:lineRule="auto"/>
      </w:pPr>
      <w:r>
        <w:rPr>
          <w:color w:val="A0A69F"/>
          <w:sz w:val="16"/>
        </w:rPr>
        <w:t>________________________________________________________________________</w:t>
      </w:r>
    </w:p>
    <w:p>
      <w:pPr>
        <w:keepNext/>
      </w:pPr>
      <w:r>
        <w:rPr>
          <w:b/>
        </w:rPr>
        <w:t>Penerimaan hasil</w:t>
      </w:r>
    </w:p>
    <w:p>
      <w:pPr>
        <w:spacing w:after="60"/>
      </w:pPr>
      <w:r>
        <w:t>[ ] Diterima  [ ] Diterima dengan catatan  [ ] Perlu perbaikan</w:t>
        <w:br/>
        <w:t>[WAJIB ISI: catatan rinci, pemilik perbaikan dan tanggal]</w:t>
      </w:r>
    </w:p>
    <w:p>
      <w:pPr>
        <w:spacing w:after="20" w:line="240" w:lineRule="auto"/>
      </w:pPr>
      <w:r>
        <w:rPr>
          <w:color w:val="A0A69F"/>
          <w:sz w:val="16"/>
        </w:rPr>
        <w:t>________________________________________________________________________</w:t>
      </w:r>
    </w:p>
    <w:p>
      <w:pPr>
        <w:spacing w:after="20" w:line="240" w:lineRule="auto"/>
      </w:pPr>
      <w:r>
        <w:rPr>
          <w:color w:val="A0A69F"/>
          <w:sz w:val="16"/>
        </w:rPr>
        <w:t>________________________________________________________________________</w:t>
      </w:r>
    </w:p>
    <w:p>
      <w:pPr>
        <w:keepNext/>
      </w:pPr>
      <w:r>
        <w:rPr>
          <w:b/>
        </w:rPr>
        <w:t>Konfirmasi pembayaran</w:t>
      </w:r>
    </w:p>
    <w:p>
      <w:pPr>
        <w:spacing w:after="60"/>
      </w:pPr>
      <w:r>
        <w:t>[WAJIB ISI: dana diterima, invoice terkait, selisih dan hasil rekonsiliasi]</w:t>
      </w:r>
    </w:p>
    <w:p>
      <w:pPr>
        <w:spacing w:after="20" w:line="240" w:lineRule="auto"/>
      </w:pPr>
      <w:r>
        <w:rPr>
          <w:color w:val="A0A69F"/>
          <w:sz w:val="16"/>
        </w:rPr>
        <w:t>________________________________________________________________________</w:t>
      </w:r>
    </w:p>
    <w:p>
      <w:pPr>
        <w:keepNext/>
      </w:pPr>
      <w:r>
        <w:rPr>
          <w:b/>
        </w:rPr>
        <w:t>Persetujuan kedua pihak</w:t>
      </w:r>
    </w:p>
    <w:p>
      <w:pPr>
        <w:spacing w:after="60"/>
      </w:pPr>
      <w:r>
        <w:t>[WAJIB ISI: nama, kewenangan, tanda tangan atau kanal persetujuan dan tanggal]</w:t>
      </w:r>
    </w:p>
    <w:p>
      <w:pPr>
        <w:spacing w:after="20" w:line="240" w:lineRule="auto"/>
      </w:pPr>
      <w:r>
        <w:rPr>
          <w:color w:val="A0A69F"/>
          <w:sz w:val="16"/>
        </w:rPr>
        <w:t>________________________________________________________________________</w:t>
      </w:r>
    </w:p>
    <w:p>
      <w:r>
        <w:rPr>
          <w:i/>
          <w:sz w:val="18"/>
        </w:rPr>
        <w:t>Penerimaan hasil, pelunasan, dan perpindahan hak mengikuti SPK. Catat pengecualian tertulis bila handover dilakukan bertahap; jangan menganggap penerimaan otomatis mengubah kewajiban pembayaran.</w:t>
      </w:r>
    </w:p>
    <w:p>
      <w:pPr>
        <w:pStyle w:val="Heading1"/>
        <w:pageBreakBefore/>
      </w:pPr>
      <w:r>
        <w:t>Dukungan dan contoh</w:t>
      </w:r>
    </w:p>
    <w:p>
      <w:pPr>
        <w:keepNext/>
      </w:pPr>
      <w:r>
        <w:rPr>
          <w:b/>
        </w:rPr>
        <w:t>Dukungan yang disepakati</w:t>
      </w:r>
    </w:p>
    <w:p>
      <w:pPr>
        <w:spacing w:after="60"/>
      </w:pPr>
      <w:r>
        <w:t>[WAJIB ISI: tanggal mulai dan akhir, cakupan perbaikan, pengecualian, kanal, jam dan waktu respons]</w:t>
      </w:r>
    </w:p>
    <w:p>
      <w:pPr>
        <w:spacing w:after="20" w:line="240" w:lineRule="auto"/>
      </w:pPr>
      <w:r>
        <w:rPr>
          <w:color w:val="A0A69F"/>
          <w:sz w:val="16"/>
        </w:rPr>
        <w:t>________________________________________________________________________</w:t>
      </w:r>
    </w:p>
    <w:p>
      <w:pPr>
        <w:spacing w:after="20" w:line="240" w:lineRule="auto"/>
      </w:pPr>
      <w:r>
        <w:rPr>
          <w:color w:val="A0A69F"/>
          <w:sz w:val="16"/>
        </w:rPr>
        <w:t>________________________________________________________________________</w:t>
      </w:r>
    </w:p>
    <w:p>
      <w:pPr>
        <w:keepNext/>
      </w:pPr>
      <w:r>
        <w:rPr>
          <w:b/>
        </w:rPr>
        <w:t>Penutupan akses dan data</w:t>
      </w:r>
    </w:p>
    <w:p>
      <w:pPr>
        <w:spacing w:after="60"/>
      </w:pPr>
      <w:r>
        <w:t>[WAJIB ISI: akses yang dicabut, file yang disimpan, periode simpan, penghapusan dan PIC]</w:t>
      </w:r>
    </w:p>
    <w:p>
      <w:pPr>
        <w:spacing w:after="20" w:line="240" w:lineRule="auto"/>
      </w:pPr>
      <w:r>
        <w:rPr>
          <w:color w:val="A0A69F"/>
          <w:sz w:val="16"/>
        </w:rPr>
        <w:t>________________________________________________________________________</w:t>
      </w:r>
    </w:p>
    <w:p>
      <w:pPr>
        <w:spacing w:after="20" w:line="240" w:lineRule="auto"/>
      </w:pPr>
      <w:r>
        <w:rPr>
          <w:color w:val="A0A69F"/>
          <w:sz w:val="16"/>
        </w:rPr>
        <w:t>________________________________________________________________________</w:t>
      </w:r>
    </w:p>
    <w:p>
      <w:pPr>
        <w:keepNext/>
      </w:pPr>
      <w:r>
        <w:rPr>
          <w:b/>
        </w:rPr>
        <w:t>Feedback dan izin publikasi</w:t>
      </w:r>
    </w:p>
    <w:p>
      <w:pPr>
        <w:spacing w:after="60"/>
      </w:pPr>
      <w:r>
        <w:t>Apa yang membantu? Apa yang perlu diperbaiki? Izin menampilkan nama, testimoni, logo dan hasil harus terpisah serta spesifik.</w:t>
      </w:r>
    </w:p>
    <w:p>
      <w:pPr>
        <w:spacing w:after="20" w:line="240" w:lineRule="auto"/>
      </w:pPr>
      <w:r>
        <w:rPr>
          <w:color w:val="A0A69F"/>
          <w:sz w:val="16"/>
        </w:rPr>
        <w:t>________________________________________________________________________</w:t>
      </w:r>
    </w:p>
    <w:p>
      <w:pPr>
        <w:spacing w:after="20" w:line="240" w:lineRule="auto"/>
      </w:pPr>
      <w:r>
        <w:rPr>
          <w:color w:val="A0A69F"/>
          <w:sz w:val="16"/>
        </w:rPr>
        <w:t>________________________________________________________________________</w:t>
      </w:r>
    </w:p>
    <w:p>
      <w:r>
        <w:rPr>
          <w:i/>
          <w:sz w:val="18"/>
        </w:rPr>
        <w:t>CONTOH FIKTIF - DEMO-001 Kedai Senja. Aset: landing page lima section, source yang disepakati, panduan, daftar lisensi, dan hasil uji form. Harga kontrak Rp3.850.000; DP Rp1.925.000 serta termin kedua Rp1.155.000 telah diterima. Sisa akhir Rp770.000 perlu diverifikasi sebelum kewajiban pembayaran dianggap selesai.</w:t>
      </w:r>
    </w:p>
    <w:p>
      <w:r>
        <w:rPr>
          <w:i/>
          <w:sz w:val="18"/>
        </w:rPr>
        <w:t>Dukungan contoh 14 hari kalender untuk kesalahan terhadap SOW. Penambahan fitur, pergantian konten besar, serta gangguan hosting di luar tanggung jawab penyedia memerlukan kesepakatan lain. Status siap handover pada contoh masih menunggu konfirmasi acceptance dan pelunasan.</w:t>
      </w:r>
    </w:p>
    <w:sectPr w:rsidR="00FC693F" w:rsidRPr="0006063C" w:rsidSect="00034616">
      <w:headerReference w:type="default" r:id="rId9"/>
      <w:footerReference w:type="default" r:id="rId10"/>
      <w:pgSz w:w="12240" w:h="15840"/>
      <w:pgMar w:top="936"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khadafidaffa.com  |  V1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KHADAFI  /  SERVICE BUSINESS STARTER KIT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DejaVu Sans" w:hAnsi="DejaVu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DejaVu Sans" w:hAnsi="DejaVu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ascii="DejaVu Sans" w:hAnsi="DejaVu San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160"/>
      <w:contextualSpacing/>
    </w:pPr>
    <w:rPr>
      <w:rFonts w:asciiTheme="majorHAnsi" w:eastAsiaTheme="majorEastAsia" w:hAnsiTheme="majorHAnsi" w:cstheme="majorBidi" w:ascii="DejaVu Sans" w:hAnsi="DejaVu Sans"/>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