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章把服务跑起来，第 </w:t>
      </w:r>
      <w:r>
        <w:rPr/>
        <w:t xml:space="preserve">3–8 </w:t>
      </w:r>
      <w:r>
        <w:rPr/>
        <w:t xml:space="preserve">章讲三个流程怎么用，遇到问题看第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1.6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后端依赖不用手动装。第一次执行启动脚本时，脚本会建 </w:t>
      </w:r>
      <w:r>
        <w:rPr>
          <w:rStyle w:val="SourceText"/>
        </w:rPr>
        <w:t>.venv</w:t>
      </w:r>
      <w:r>
        <w:rPr/>
        <w:t xml:space="preserve">、装 </w:t>
      </w:r>
      <w:r>
        <w:rPr>
          <w:rStyle w:val="SourceText"/>
        </w:rPr>
        <w:t>server/requirements.txt</w:t>
      </w:r>
      <w:r>
        <w:rPr/>
        <w:t xml:space="preserve">、装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用量账本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账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账本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按动作、供应商、项目汇总，支持「本月」和「全部」。每条记录带 </w:t>
      </w:r>
      <w:r>
        <w:rPr/>
        <w:t>provider</w:t>
      </w:r>
      <w:r>
        <w:rPr/>
        <w:t>、</w:t>
      </w:r>
      <w:r>
        <w:rPr/>
        <w:t>model</w:t>
      </w:r>
      <w:r>
        <w:rPr/>
        <w:t>、</w:t>
      </w:r>
      <w:r>
        <w:rPr/>
        <w:t>size</w:t>
      </w:r>
      <w:r>
        <w:rPr/>
        <w:t>、费用、耗时和是否成功。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1.4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仓库里的界面截图和风格预览图都是演示或合成素材，不含真实项目内容。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SNXZB5EHG3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