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1"/>
        <w:jc w:val="center"/>
      </w:pPr>
      <w:r>
        <w:rPr>
          <w:b/>
          <w:sz w:val="32"/>
        </w:rPr>
        <w:t>연구계획서(프로포절)</w:t>
      </w:r>
    </w:p>
    <w:p>
      <w:pPr>
        <w:pStyle w:val="a1"/>
      </w:pPr>
      <w:r>
        <w:rPr/>
        <w:t>제목(가제): 클라우드–엣지–IoT 통합 구조에서의 지능형 자원 관리 시스템 연구: 데이터 수집부터 처리까지 전 과정을 자동화하는 프레임워크</w:t>
      </w:r>
    </w:p>
    <w:p>
      <w:pPr>
        <w:pStyle w:val="a1"/>
      </w:pPr>
      <w:r>
        <w:rPr/>
        <w:t>소속/성명/이메일: (작성)</w:t>
      </w:r>
    </w:p>
    <w:p>
      <w:pPr>
        <w:pStyle w:val="a1"/>
      </w:pPr>
      <w:r>
        <w:rPr/>
        <w:t>제출일: (작성)</w:t>
      </w:r>
      <w:r>
        <w:rPr/>
        <w:br/>
      </w:r>
    </w:p>
    <w:p>
      <w:pPr>
        <w:pStyle w:val="a1"/>
      </w:pPr>
      <w:r>
        <w:rPr>
          <w:b/>
          <w:sz w:val="28"/>
        </w:rPr>
        <w:t>Summary</w:t>
      </w:r>
    </w:p>
    <w:p>
      <w:pPr>
        <w:pStyle w:val="a1"/>
      </w:pPr>
      <w:r>
        <w:rPr/>
        <w:t>본 연구는 클라우드–엣지–IoT(CEI) 통합 구조에서 데이터 수집→전처리→추론/분석→저장/옵스까지 전 과정을 자동화하는 지능형 자원 관리 프레임워크를 제안한다. SLO 인지형 오케스트레이션, 적응형 오프로딩·압축·캐싱, 강화학습 기반 스케줄러, 데이터/모델 품질 자동화를 통합하여 비용–지연–정확도 트레이드오프를 최적화한다. 테스트베드에서 KPI(지연, 처리량, SLO 달성률, 비용/전력, 데이터 품질, 복구시간)를 평가하고 가이드라인·오픈 아티팩트를 제공한다.</w:t>
      </w:r>
    </w:p>
    <w:p>
      <w:pPr>
        <w:pStyle w:val="a1"/>
      </w:pPr>
      <w:r>
        <w:rPr>
          <w:b/>
          <w:sz w:val="24"/>
        </w:rPr>
        <w:t>Research Goals (No more than 500 words)</w:t>
      </w:r>
    </w:p>
    <w:p>
      <w:pPr>
        <w:pStyle w:val="a0"/>
      </w:pPr>
      <w:r>
        <w:rPr/>
        <w:t>모듈러 CEI 자동화 프레임워크 설계/구현(디바이스, 데이터 파이프라인, 오케스트레이션, 옵스).</w:t>
      </w:r>
    </w:p>
    <w:p>
      <w:pPr>
        <w:pStyle w:val="a0"/>
      </w:pPr>
      <w:r>
        <w:rPr/>
        <w:t>SLO 인지형 멀티티어 스케줄링과 적응형 오프로딩·압축·캐싱 정책 고안.</w:t>
      </w:r>
    </w:p>
    <w:p>
      <w:pPr>
        <w:pStyle w:val="a0"/>
      </w:pPr>
      <w:r>
        <w:rPr/>
        <w:t>스트림+배치 혼합 DAG 실행기 구현 및 정책 엔진 연계.</w:t>
      </w:r>
    </w:p>
    <w:p>
      <w:pPr>
        <w:pStyle w:val="a0"/>
      </w:pPr>
      <w:r>
        <w:rPr/>
        <w:t>텔레메트리 기반 지능형 자원 관리(강화학습/밴딧) 적용.</w:t>
      </w:r>
    </w:p>
    <w:p>
      <w:pPr>
        <w:pStyle w:val="a0"/>
      </w:pPr>
      <w:r>
        <w:rPr/>
        <w:t>재현 가능한 테스트베드 및 CI/CD 파이프라인 공개.</w:t>
      </w:r>
    </w:p>
    <w:p>
      <w:pPr>
        <w:pStyle w:val="a1"/>
      </w:pPr>
      <w:r>
        <w:rPr>
          <w:b/>
          <w:sz w:val="24"/>
        </w:rPr>
        <w:t>Research Description (No more than 1000 words)</w:t>
      </w:r>
    </w:p>
    <w:p>
      <w:pPr>
        <w:pStyle w:val="a1"/>
      </w:pPr>
      <w:r>
        <w:rPr/>
        <w:t>아키텍처: 디바이스–엣지–클라우드 3계층, 컨트롤/데이터 플레인 분리. 컨트롤은 정책/스케줄러/카탈로그, 데이터는 수집–처리–저장–서빙.</w:t>
      </w:r>
    </w:p>
    <w:p>
      <w:pPr>
        <w:pStyle w:val="a1"/>
      </w:pPr>
      <w:r>
        <w:rPr/>
        <w:t>핵심 모듈: 디바이스&amp;IoT 관리(Device Twin/OTA/보안), 데이터 파이프라인(수집/정화/품질), 오케스트레이션(SLO 스케줄링/오프로딩/압축/캐싱), 추론/분석(엣지 분할추론/연합학습), 옵스(MLOps/DataOps/모델 카탈로그/모니터링).</w:t>
      </w:r>
    </w:p>
    <w:p>
      <w:pPr>
        <w:pStyle w:val="a1"/>
      </w:pPr>
      <w:r>
        <w:rPr/>
        <w:t>정책/스케줄링: 지연/가용성 SLO를 목적함수로 하고, 상태(RTT/무선품질/부하/자원/데이터 품질)에 기반해 RL+휴리스틱으로 의사결정. 밴딧으로 온라인 적응성 강화.</w:t>
      </w:r>
    </w:p>
    <w:p>
      <w:pPr>
        <w:pStyle w:val="a1"/>
      </w:pPr>
      <w:r>
        <w:rPr/>
        <w:t>데이터/모델 라이프사이클: 수집→정화→특징화→학습→배포→모니터링→피드백 자동화. 품질 규칙과 성능 모니터링을 정책 엔진과 연계.</w:t>
      </w:r>
    </w:p>
    <w:p>
      <w:pPr>
        <w:pStyle w:val="a1"/>
      </w:pPr>
      <w:r>
        <w:rPr/>
        <w:t>보안/프라이버시: 디바이스 인증, 경량 암호화, 온디바이스 마스킹/요약, 연합학습+차등프라이버시 옵션.</w:t>
      </w:r>
    </w:p>
    <w:p>
      <w:pPr>
        <w:pStyle w:val="a1"/>
      </w:pPr>
      <w:r>
        <w:rPr/>
        <w:t>테스트베드: KubeEdge/EdgeX + Kubernetes, Wi‑Fi 6/6E, 5G SA, 장애/혼잡/이동성 주입. 스트림 처리(Flink/Spark), 저장(TSDB/객체저장소), 서빙(Ray Serve/TF Serving/ONNX Runtime).</w:t>
      </w:r>
    </w:p>
    <w:p>
      <w:pPr>
        <w:pStyle w:val="a1"/>
      </w:pPr>
      <w:r>
        <w:rPr/>
        <w:t>평가: E2E 지연, SLO 위반률, 처리량, 비용/전력, 데이터 품질/드리프트, 복구시간, 오토스케일 수렴.</w:t>
      </w:r>
    </w:p>
    <w:p>
      <w:pPr>
        <w:pStyle w:val="a1"/>
      </w:pPr>
      <w:r>
        <w:rPr>
          <w:b/>
          <w:sz w:val="24"/>
        </w:rPr>
        <w:t>Expected Research Outcomes (No more than 500 words)</w:t>
      </w:r>
    </w:p>
    <w:p>
      <w:pPr>
        <w:pStyle w:val="a0"/>
      </w:pPr>
      <w:r>
        <w:rPr/>
        <w:t>CEI 자동화 프레임워크 및 레퍼런스 구현 공개.</w:t>
      </w:r>
    </w:p>
    <w:p>
      <w:pPr>
        <w:pStyle w:val="a0"/>
      </w:pPr>
      <w:r>
        <w:rPr/>
        <w:t>SLO 인지형 자원 관리 정책과 설계 가이드 제공.</w:t>
      </w:r>
    </w:p>
    <w:p>
      <w:pPr>
        <w:pStyle w:val="a0"/>
      </w:pPr>
      <w:r>
        <w:rPr/>
        <w:t>데이터/모델 라이프사이클 자동화 템플릿과 품질 규칙 제공.</w:t>
      </w:r>
    </w:p>
    <w:p>
      <w:pPr>
        <w:pStyle w:val="a0"/>
      </w:pPr>
      <w:r>
        <w:rPr/>
        <w:t>테스트베드/데이터셋/CI 공개로 재현성 확보.</w:t>
      </w:r>
    </w:p>
    <w:p>
      <w:pPr>
        <w:pStyle w:val="a1"/>
      </w:pPr>
      <w:r>
        <w:rPr>
          <w:b/>
          <w:sz w:val="24"/>
        </w:rPr>
        <w:t>Key Words</w:t>
      </w:r>
    </w:p>
    <w:p>
      <w:pPr>
        <w:pStyle w:val="a1"/>
      </w:pPr>
      <w:r>
        <w:rPr/>
        <w:t>Cloud–Edge–IoT, Intelligent Resource Management, SLO-aware Scheduling, Offloading, MLOps, DataOps, Federated Learning, Stream Processing, KubeEdge, Kubernetes.</w:t>
      </w:r>
      <w:r>
        <w:rPr/>
        <w:br/>
      </w:r>
    </w:p>
    <w:p>
      <w:pPr>
        <w:pStyle w:val="1"/>
      </w:pPr>
      <w:r>
        <w:rPr/>
        <w:t xml:space="preserve">1) </w:t>
      </w:r>
      <w:r>
        <w:rPr/>
        <w:t>연구</w:t>
      </w:r>
      <w:r>
        <w:rPr/>
        <w:t xml:space="preserve"> </w:t>
      </w:r>
      <w:r>
        <w:rPr/>
        <w:t>제목</w:t>
      </w:r>
      <w:r>
        <w:rPr/>
        <w:t>(</w:t>
      </w:r>
      <w:r>
        <w:rPr/>
        <w:t>가제</w:t>
      </w:r>
      <w:r>
        <w:rPr/>
        <w:t>)</w:t>
      </w:r>
    </w:p>
    <w:p>
      <w:pPr>
        <w:pStyle w:val="a1"/>
      </w:pPr>
      <w:r>
        <w:rPr/>
        <w:t>클라우드–엣지–IoT 통합 구조에서의 지능형 자원 관리 시스템 연구: 데이터 수집부터 처리까지 전 과정을 자동화하는 프레임워크</w:t>
      </w:r>
    </w:p>
    <w:p>
      <w:pPr>
        <w:pStyle w:val="1"/>
      </w:pPr>
      <w:r>
        <w:rPr/>
        <w:t xml:space="preserve">2) </w:t>
      </w:r>
      <w:r>
        <w:rPr/>
        <w:t>배경</w:t>
      </w:r>
      <w:r>
        <w:rPr/>
        <w:t xml:space="preserve"> </w:t>
      </w:r>
      <w:r>
        <w:rPr/>
        <w:t>및</w:t>
      </w:r>
      <w:r>
        <w:rPr/>
        <w:t xml:space="preserve"> </w:t>
      </w:r>
      <w:r>
        <w:rPr/>
        <w:t>필요성</w:t>
      </w:r>
    </w:p>
    <w:p>
      <w:pPr>
        <w:pStyle w:val="a1"/>
      </w:pPr>
      <w:r>
        <w:rPr/>
        <w:t>CEI 환경은 다양한 이기종 자원과 급변하는 네트워크 상태로 인해 정적 정책으로는 일관된 SLO 보장이 어렵다.</w:t>
      </w:r>
    </w:p>
    <w:p>
      <w:pPr>
        <w:pStyle w:val="a1"/>
      </w:pPr>
      <w:r>
        <w:rPr/>
        <w:t>현존 오케스트레이션은 컨테이너/함수 단위의 스케일은 우수하나, 계층간 오프로딩/압축/캐싱의 동적 결정을 내재화하지 못한다.</w:t>
      </w:r>
    </w:p>
    <w:p>
      <w:pPr>
        <w:pStyle w:val="1"/>
      </w:pPr>
      <w:r>
        <w:rPr/>
        <w:t xml:space="preserve">3) </w:t>
      </w:r>
      <w:r>
        <w:rPr/>
        <w:t>연구</w:t>
      </w:r>
      <w:r>
        <w:rPr/>
        <w:t xml:space="preserve"> </w:t>
      </w:r>
      <w:r>
        <w:rPr/>
        <w:t>목표</w:t>
      </w:r>
    </w:p>
    <w:p>
      <w:pPr>
        <w:pStyle w:val="a0"/>
      </w:pPr>
      <w:r>
        <w:rPr/>
        <w:t>전과정 자동화 프레임워크 설계 및 오픈소스 구현.</w:t>
      </w:r>
    </w:p>
    <w:p>
      <w:pPr>
        <w:pStyle w:val="a0"/>
      </w:pPr>
      <w:r>
        <w:rPr/>
        <w:t>SLO 인지형 멀티티어 스케줄러와 적응형 오프로딩·압축·캐싱.</w:t>
      </w:r>
    </w:p>
    <w:p>
      <w:pPr>
        <w:pStyle w:val="a0"/>
      </w:pPr>
      <w:r>
        <w:rPr/>
        <w:t>혼합 DAG 실행/컴파일러 및 정책 엔진 연계.</w:t>
      </w:r>
    </w:p>
    <w:p>
      <w:pPr>
        <w:pStyle w:val="a0"/>
      </w:pPr>
      <w:r>
        <w:rPr/>
        <w:t>재현 가능한 테스트베드/KPI로 정량 평가 및 가이드 제시.</w:t>
      </w:r>
    </w:p>
    <w:p>
      <w:pPr>
        <w:pStyle w:val="1"/>
      </w:pPr>
      <w:r>
        <w:rPr/>
        <w:t xml:space="preserve">4) </w:t>
      </w:r>
      <w:r>
        <w:rPr/>
        <w:t>통합</w:t>
      </w:r>
      <w:r>
        <w:rPr/>
        <w:t xml:space="preserve"> </w:t>
      </w:r>
      <w:r>
        <w:rPr/>
        <w:t>아키텍처</w:t>
      </w:r>
    </w:p>
    <w:p>
      <w:pPr>
        <w:pStyle w:val="a0"/>
      </w:pPr>
      <w:r>
        <w:rPr/>
        <w:t>컨트롤 플레인: 정책 엔진, SLO 스케줄러, 카탈로그, 텔레메트리.</w:t>
      </w:r>
    </w:p>
    <w:p>
      <w:pPr>
        <w:pStyle w:val="a0"/>
      </w:pPr>
      <w:r>
        <w:rPr/>
        <w:t>데이터 플레인: 수집(MQTT/HTTP/Kafka)–처리(Flink/Spark)–저장(TSDB/객체저장소)–서빙(Ray/TF/ONNX).</w:t>
      </w:r>
    </w:p>
    <w:p>
      <w:pPr>
        <w:pStyle w:val="a0"/>
      </w:pPr>
      <w:r>
        <w:rPr/>
        <w:t>보안/프라이버시: 인증·암호화·프라이버시 보존 처리(연합학습/차등프라이버시).</w:t>
      </w:r>
    </w:p>
    <w:p>
      <w:pPr>
        <w:pStyle w:val="1"/>
      </w:pPr>
      <w:r>
        <w:rPr/>
        <w:t xml:space="preserve">5) </w:t>
      </w:r>
      <w:r>
        <w:rPr/>
        <w:t>핵심</w:t>
      </w:r>
      <w:r>
        <w:rPr/>
        <w:t xml:space="preserve"> </w:t>
      </w:r>
      <w:r>
        <w:rPr/>
        <w:t>모듈</w:t>
      </w:r>
    </w:p>
    <w:p>
      <w:pPr>
        <w:pStyle w:val="a0"/>
      </w:pPr>
      <w:r>
        <w:rPr/>
        <w:t>지능형 스케줄러(RL+휴리스틱): 지연/비용/정확도 가중 최적화.</w:t>
      </w:r>
    </w:p>
    <w:p>
      <w:pPr>
        <w:pStyle w:val="a0"/>
      </w:pPr>
      <w:r>
        <w:rPr/>
        <w:t>적응형 오프로딩/압축/캐싱: 네트워크/부하/품질 신호 기반.</w:t>
      </w:r>
    </w:p>
    <w:p>
      <w:pPr>
        <w:pStyle w:val="a0"/>
      </w:pPr>
      <w:r>
        <w:rPr/>
        <w:t>DAG 컴파일러: 워크로드를 계층별로 분할 배치, 데이터 이동 비용 포함.</w:t>
      </w:r>
    </w:p>
    <w:p>
      <w:pPr>
        <w:pStyle w:val="a0"/>
      </w:pPr>
      <w:r>
        <w:rPr/>
        <w:t>품질/옵스: 데이터/모델 품질 규칙, 자동 재학습·롤백·카나리아.</w:t>
      </w:r>
    </w:p>
    <w:p>
      <w:pPr>
        <w:pStyle w:val="1"/>
      </w:pPr>
      <w:r>
        <w:rPr/>
        <w:t xml:space="preserve">6) </w:t>
      </w:r>
      <w:r>
        <w:rPr/>
        <w:t>연구</w:t>
      </w:r>
      <w:r>
        <w:rPr/>
        <w:t xml:space="preserve"> </w:t>
      </w:r>
      <w:r>
        <w:rPr/>
        <w:t>질문</w:t>
      </w:r>
      <w:r>
        <w:rPr/>
        <w:t xml:space="preserve">(RQ) &amp; </w:t>
      </w:r>
      <w:r>
        <w:rPr/>
        <w:t>가설</w:t>
      </w:r>
      <w:r>
        <w:rPr/>
        <w:t>(H)</w:t>
      </w:r>
    </w:p>
    <w:p>
      <w:pPr>
        <w:pStyle w:val="a0"/>
      </w:pPr>
      <w:r>
        <w:rPr/>
        <w:t>RQ1/H1: SLO 위반률 30%+ 감소 가능 여부.</w:t>
      </w:r>
    </w:p>
    <w:p>
      <w:pPr>
        <w:pStyle w:val="a0"/>
      </w:pPr>
      <w:r>
        <w:rPr/>
        <w:t>RQ2/H2: 동일 SLO에서 비용 15–25% 절감 또는 지연 20%+ 개선.</w:t>
      </w:r>
    </w:p>
    <w:p>
      <w:pPr>
        <w:pStyle w:val="a0"/>
      </w:pPr>
      <w:r>
        <w:rPr/>
        <w:t>RQ3/H3: 품질 자동화로 드리프트/회귀 사고 40%+ 저감.</w:t>
      </w:r>
    </w:p>
    <w:p>
      <w:pPr>
        <w:pStyle w:val="a0"/>
      </w:pPr>
      <w:r>
        <w:rPr/>
        <w:t>RQ4/H4: 혼합 DAG로 처리량 1.3×, 평균 지연 25%↓.</w:t>
      </w:r>
    </w:p>
    <w:p>
      <w:pPr>
        <w:pStyle w:val="1"/>
      </w:pPr>
      <w:r>
        <w:rPr/>
        <w:t xml:space="preserve">7) </w:t>
      </w:r>
      <w:r>
        <w:rPr/>
        <w:t>방법론</w:t>
      </w:r>
    </w:p>
    <w:p>
      <w:pPr>
        <w:pStyle w:val="a1"/>
      </w:pPr>
      <w:r>
        <w:rPr/>
        <w:t>테스트베드/데이터/지표/분석 방법은 Summary에 기재된 구성과 동일하며, 다음을 보완한다:</w:t>
      </w:r>
    </w:p>
    <w:p>
      <w:pPr>
        <w:pStyle w:val="a0"/>
      </w:pPr>
      <w:r>
        <w:rPr/>
        <w:t>SLO 위반 비용 모델을 정의하고, 정책 엔진의 보상 함수로 사용.</w:t>
      </w:r>
    </w:p>
    <w:p>
      <w:pPr>
        <w:pStyle w:val="a0"/>
      </w:pPr>
      <w:r>
        <w:rPr/>
        <w:t>실시간/마이크로배치 혼합 워크로드의 DAG 분할 기준(연산/데이터 의존성·지연 민감도)을 수식화.</w:t>
      </w:r>
    </w:p>
    <w:p>
      <w:pPr>
        <w:pStyle w:val="a0"/>
      </w:pPr>
      <w:r>
        <w:rPr/>
        <w:t>엣지 선택/집합 최적화(지연/부하/연결성)를 근사 알고리즘으로 해결.</w:t>
      </w:r>
    </w:p>
    <w:p>
      <w:pPr>
        <w:pStyle w:val="1"/>
      </w:pPr>
      <w:r>
        <w:rPr/>
        <w:t xml:space="preserve">8) </w:t>
      </w:r>
      <w:r>
        <w:rPr/>
        <w:t>성능</w:t>
      </w:r>
      <w:r>
        <w:rPr/>
        <w:t xml:space="preserve"> </w:t>
      </w:r>
      <w:r>
        <w:rPr/>
        <w:t>평가</w:t>
      </w:r>
      <w:r>
        <w:rPr/>
        <w:t xml:space="preserve"> </w:t>
      </w:r>
      <w:r>
        <w:rPr/>
        <w:t>계획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r>
              <w:rPr>
                <w:b/>
              </w:rPr>
              <w:t>벤치마크/시나리오</w:t>
            </w:r>
          </w:p>
        </w:tc>
        <w:tc>
          <w:tcPr>
            <w:tcW w:type="dxa" w:w="1728"/>
            <w:vAlign w:val="center"/>
          </w:tcPr>
          <w:p>
            <w:r>
              <w:rPr>
                <w:b/>
              </w:rPr>
              <w:t>워크로드</w:t>
            </w:r>
          </w:p>
        </w:tc>
        <w:tc>
          <w:tcPr>
            <w:tcW w:type="dxa" w:w="1728"/>
            <w:vAlign w:val="center"/>
          </w:tcPr>
          <w:p>
            <w:r>
              <w:rPr>
                <w:b/>
              </w:rPr>
              <w:t>KPI</w:t>
            </w:r>
          </w:p>
        </w:tc>
        <w:tc>
          <w:tcPr>
            <w:tcW w:type="dxa" w:w="1728"/>
            <w:vAlign w:val="center"/>
          </w:tcPr>
          <w:p>
            <w:r>
              <w:rPr>
                <w:b/>
              </w:rPr>
              <w:t>베이스라인</w:t>
            </w:r>
          </w:p>
        </w:tc>
        <w:tc>
          <w:tcPr>
            <w:tcW w:type="dxa" w:w="1728"/>
            <w:vAlign w:val="center"/>
          </w:tcPr>
          <w:p>
            <w:r>
              <w:rPr>
                <w:b/>
              </w:rPr>
              <w:t>제안 기법</w:t>
            </w:r>
          </w:p>
        </w:tc>
      </w:tr>
      <w:tr>
        <w:tc>
          <w:tcPr>
            <w:tcW w:type="dxa" w:w="1728"/>
            <w:vAlign w:val="top"/>
          </w:tcPr>
          <w:p>
            <w:r>
              <w:t>영상 분석(프라이버시)</w:t>
            </w:r>
          </w:p>
        </w:tc>
        <w:tc>
          <w:tcPr>
            <w:tcW w:type="dxa" w:w="1728"/>
            <w:vAlign w:val="top"/>
          </w:tcPr>
          <w:p>
            <w:r>
              <w:t>RTSP 다중 스트림 + 객체탐지/마스킹</w:t>
            </w:r>
          </w:p>
        </w:tc>
        <w:tc>
          <w:tcPr>
            <w:tcW w:type="dxa" w:w="1728"/>
            <w:vAlign w:val="top"/>
          </w:tcPr>
          <w:p>
            <w:r>
              <w:t>E2E 지연, SLO 위반률, 백홀 절감</w:t>
            </w:r>
          </w:p>
        </w:tc>
        <w:tc>
          <w:tcPr>
            <w:tcW w:type="dxa" w:w="1728"/>
            <w:vAlign w:val="top"/>
          </w:tcPr>
          <w:p>
            <w:r>
              <w:t>K8s 기본 + 고정 오프로딩</w:t>
            </w:r>
          </w:p>
        </w:tc>
        <w:tc>
          <w:tcPr>
            <w:tcW w:type="dxa" w:w="1728"/>
            <w:vAlign w:val="top"/>
          </w:tcPr>
          <w:p>
            <w:r>
              <w:t>SLO 스케줄러 + 적응 오프로딩/압축/캐싱</w:t>
            </w:r>
          </w:p>
        </w:tc>
      </w:tr>
      <w:tr>
        <w:tc>
          <w:tcPr>
            <w:tcW w:type="dxa" w:w="1728"/>
            <w:vAlign w:val="top"/>
          </w:tcPr>
          <w:p>
            <w:r>
              <w:t>예지 보전(시계열)</w:t>
            </w:r>
          </w:p>
        </w:tc>
        <w:tc>
          <w:tcPr>
            <w:tcW w:type="dxa" w:w="1728"/>
            <w:vAlign w:val="top"/>
          </w:tcPr>
          <w:p>
            <w:r>
              <w:t>센서 시계열 + 이상탐지</w:t>
            </w:r>
          </w:p>
        </w:tc>
        <w:tc>
          <w:tcPr>
            <w:tcW w:type="dxa" w:w="1728"/>
            <w:vAlign w:val="top"/>
          </w:tcPr>
          <w:p>
            <w:r>
              <w:t>지연, 처리량, 전력</w:t>
            </w:r>
          </w:p>
        </w:tc>
        <w:tc>
          <w:tcPr>
            <w:tcW w:type="dxa" w:w="1728"/>
            <w:vAlign w:val="top"/>
          </w:tcPr>
          <w:p>
            <w:r>
              <w:t>KEDA/Knative 기본 오토스케일</w:t>
            </w:r>
          </w:p>
        </w:tc>
        <w:tc>
          <w:tcPr>
            <w:tcW w:type="dxa" w:w="1728"/>
            <w:vAlign w:val="top"/>
          </w:tcPr>
          <w:p>
            <w:r>
              <w:t>SLO 스케줄러 + DAG 분할/캐싱</w:t>
            </w:r>
          </w:p>
        </w:tc>
      </w:tr>
      <w:tr>
        <w:tc>
          <w:tcPr>
            <w:tcW w:type="dxa" w:w="1728"/>
            <w:vAlign w:val="top"/>
          </w:tcPr>
          <w:p>
            <w:r>
              <w:t>모바일 AR</w:t>
            </w:r>
          </w:p>
        </w:tc>
        <w:tc>
          <w:tcPr>
            <w:tcW w:type="dxa" w:w="1728"/>
            <w:vAlign w:val="top"/>
          </w:tcPr>
          <w:p>
            <w:r>
              <w:t>분할추론 + 인코딩 파이프라인</w:t>
            </w:r>
          </w:p>
        </w:tc>
        <w:tc>
          <w:tcPr>
            <w:tcW w:type="dxa" w:w="1728"/>
            <w:vAlign w:val="top"/>
          </w:tcPr>
          <w:p>
            <w:r>
              <w:t>95%tile 지연, QoE(VMAF), 배터리</w:t>
            </w:r>
          </w:p>
        </w:tc>
        <w:tc>
          <w:tcPr>
            <w:tcW w:type="dxa" w:w="1728"/>
            <w:vAlign w:val="top"/>
          </w:tcPr>
          <w:p>
            <w:r>
              <w:t>고정 배치/프리셋</w:t>
            </w:r>
          </w:p>
        </w:tc>
        <w:tc>
          <w:tcPr>
            <w:tcW w:type="dxa" w:w="1728"/>
            <w:vAlign w:val="top"/>
          </w:tcPr>
          <w:p>
            <w:r>
              <w:t>밴딧/RL 기반 프리셋/마이그레이션</w:t>
            </w:r>
          </w:p>
        </w:tc>
      </w:tr>
      <w:tr>
        <w:tc>
          <w:tcPr>
            <w:tcW w:type="dxa" w:w="1728"/>
            <w:vAlign w:val="top"/>
          </w:tcPr>
          <w:p>
            <w:r>
              <w:t>버스티/장애 복구</w:t>
            </w:r>
          </w:p>
        </w:tc>
        <w:tc>
          <w:tcPr>
            <w:tcW w:type="dxa" w:w="1728"/>
            <w:vAlign w:val="top"/>
          </w:tcPr>
          <w:p>
            <w:r>
              <w:t>부하 급증·노드 장애 주입</w:t>
            </w:r>
          </w:p>
        </w:tc>
        <w:tc>
          <w:tcPr>
            <w:tcW w:type="dxa" w:w="1728"/>
            <w:vAlign w:val="top"/>
          </w:tcPr>
          <w:p>
            <w:r>
              <w:t>복구시간, 재시도, 손실율</w:t>
            </w:r>
          </w:p>
        </w:tc>
        <w:tc>
          <w:tcPr>
            <w:tcW w:type="dxa" w:w="1728"/>
            <w:vAlign w:val="top"/>
          </w:tcPr>
          <w:p>
            <w:r>
              <w:t>기본 HPA/재시작 정책</w:t>
            </w:r>
          </w:p>
        </w:tc>
        <w:tc>
          <w:tcPr>
            <w:tcW w:type="dxa" w:w="1728"/>
            <w:vAlign w:val="top"/>
          </w:tcPr>
          <w:p>
            <w:r>
              <w:t>정책 가드레일 + 선제 스케일/마이그레이션</w:t>
            </w:r>
          </w:p>
        </w:tc>
      </w:tr>
    </w:tbl>
    <w:p>
      <w:pPr>
        <w:pStyle w:val="a0"/>
      </w:pPr>
      <w:r>
        <w:rPr/>
        <w:t>베이스라인: K8s 기본 스케줄링 + 고정 오프로딩/스케일 + KEDA/Knative.</w:t>
      </w:r>
    </w:p>
    <w:p>
      <w:pPr>
        <w:pStyle w:val="a0"/>
      </w:pPr>
      <w:r>
        <w:rPr/>
        <w:t>지표: E2E 지연/지터, SLO 위반률, 처리량, 비용/전력, 품질 지표, 복구시간, 수렴속도.</w:t>
      </w:r>
    </w:p>
    <w:p>
      <w:pPr>
        <w:pStyle w:val="a0"/>
      </w:pPr>
      <w:r>
        <w:rPr/>
        <w:t>분석: 혼합효과/ANOVA/생존분석, 파레토 프런티어, 큐잉/코스트 모델, 민감도.</w:t>
      </w:r>
    </w:p>
    <w:p>
      <w:pPr>
        <w:pStyle w:val="1"/>
      </w:pPr>
      <w:r>
        <w:rPr/>
        <w:t xml:space="preserve">9) </w:t>
      </w:r>
      <w:r>
        <w:rPr/>
        <w:t>기대</w:t>
      </w:r>
      <w:r>
        <w:rPr/>
        <w:t xml:space="preserve"> </w:t>
      </w:r>
      <w:r>
        <w:rPr/>
        <w:t>결과</w:t>
      </w:r>
      <w:r>
        <w:rPr/>
        <w:t xml:space="preserve"> </w:t>
      </w:r>
      <w:r>
        <w:rPr/>
        <w:t>및</w:t>
      </w:r>
      <w:r>
        <w:rPr/>
        <w:t xml:space="preserve"> </w:t>
      </w:r>
      <w:r>
        <w:rPr/>
        <w:t>기여</w:t>
      </w:r>
    </w:p>
    <w:p>
      <w:pPr>
        <w:pStyle w:val="a0"/>
      </w:pPr>
      <w:r>
        <w:rPr/>
        <w:t>CEI 자동화 프레임워크·코드·데이터 공개.</w:t>
      </w:r>
    </w:p>
    <w:p>
      <w:pPr>
        <w:pStyle w:val="a0"/>
      </w:pPr>
      <w:r>
        <w:rPr/>
        <w:t>운영 가이드와 실무 적용 가능 레시피 제공.</w:t>
      </w:r>
    </w:p>
    <w:p>
      <w:pPr>
        <w:pStyle w:val="a0"/>
      </w:pPr>
      <w:r>
        <w:rPr/>
        <w:t>학술적 성과: 스케줄링/오프로딩/데이터 품질 통합 모델.</w:t>
      </w:r>
    </w:p>
    <w:p>
      <w:pPr>
        <w:pStyle w:val="1"/>
      </w:pPr>
      <w:r>
        <w:rPr/>
        <w:t xml:space="preserve">10) </w:t>
      </w:r>
      <w:r>
        <w:rPr/>
        <w:t>참고</w:t>
      </w:r>
      <w:r>
        <w:rPr/>
        <w:t xml:space="preserve"> </w:t>
      </w:r>
      <w:r>
        <w:rPr/>
        <w:t>문헌</w:t>
      </w:r>
      <w:r>
        <w:rPr/>
        <w:t xml:space="preserve"> (Related Work) </w:t>
      </w:r>
      <w:r>
        <w:rPr/>
        <w:t>요약</w:t>
      </w:r>
    </w:p>
    <w:p>
      <w:pPr>
        <w:pStyle w:val="a"/>
      </w:pPr>
      <w:r>
        <w:rPr/>
        <w:t xml:space="preserve">[RW1] </w:t>
      </w:r>
    </w:p>
    <w:p>
      <w:pPr>
        <w:pStyle w:val="a0"/>
      </w:pPr>
      <w:r>
        <w:rPr/>
        <w:t>장점: 엣지 인프라의 '클라우드렛' 개념을 정립하고 근접 연산으로 지연 감소의 이점을 선도적으로 제시.</w:t>
      </w:r>
    </w:p>
    <w:p>
      <w:pPr>
        <w:pStyle w:val="a0"/>
      </w:pPr>
      <w:r>
        <w:rPr/>
        <w:t>단점: 비전 중심으로 대규모 정량 실험과 다양한 워크로드 비교는 제한적.</w:t>
      </w:r>
    </w:p>
    <w:p>
      <w:pPr>
        <w:pStyle w:val="a"/>
      </w:pPr>
      <w:r>
        <w:rPr/>
        <w:t xml:space="preserve">[RW2] </w:t>
      </w:r>
    </w:p>
    <w:p>
      <w:pPr>
        <w:pStyle w:val="a0"/>
      </w:pPr>
      <w:r>
        <w:rPr/>
        <w:t>장점: 엣지 컴퓨팅의 개념·아키텍처·과제를 종합적으로 정리한 대표 비전/서베이 논문.</w:t>
      </w:r>
    </w:p>
    <w:p>
      <w:pPr>
        <w:pStyle w:val="a0"/>
      </w:pPr>
      <w:r>
        <w:rPr/>
        <w:t>단점: 정량적 KPI 비교나 구현 세부(오케스트레이션 지연·마이그레이션) 사례는 제한.</w:t>
      </w:r>
    </w:p>
    <w:p>
      <w:pPr>
        <w:pStyle w:val="a"/>
      </w:pPr>
      <w:r>
        <w:rPr/>
        <w:t xml:space="preserve">[RW3] </w:t>
      </w:r>
      <w:r>
        <w:rPr/>
        <w:t>.</w:t>
      </w:r>
    </w:p>
    <w:p>
      <w:pPr>
        <w:pStyle w:val="a0"/>
      </w:pPr>
      <w:r>
        <w:rPr/>
        <w:t>장점: 통신 관점에서 오프로딩/자원관리 문제를 체계적으로 분류·정리한 고피인용 서베이.</w:t>
      </w:r>
    </w:p>
    <w:p>
      <w:pPr>
        <w:pStyle w:val="a0"/>
      </w:pPr>
      <w:r>
        <w:rPr/>
        <w:t>단점: 아키텍처별(Cloudlet/Fog/Federation) 교차 실험 비교와 전구간 오케스트레이션 지표는 상대적으로 부족.</w:t>
      </w:r>
    </w:p>
    <w:p>
      <w:pPr>
        <w:pStyle w:val="a"/>
      </w:pPr>
      <w:r>
        <w:rPr/>
        <w:t xml:space="preserve">[RW4] </w:t>
      </w:r>
      <w:r>
        <w:rPr/>
        <w:t>.</w:t>
      </w:r>
    </w:p>
    <w:p>
      <w:pPr>
        <w:pStyle w:val="a0"/>
      </w:pPr>
      <w:r>
        <w:rPr/>
        <w:t>장점: Fog-IoT 융합의 기회·과제를 네트워킹 중심으로 체계화, 근원지 전처리·대역폭 절감의 가치 명시.</w:t>
      </w:r>
    </w:p>
    <w:p>
      <w:pPr>
        <w:pStyle w:val="a0"/>
      </w:pPr>
      <w:r>
        <w:rPr/>
        <w:t>단점: 응용별 KPI(지연·지터·연속성)와 운영 자동화(스케줄링·정책)의 정량 평가가 제한.</w:t>
      </w:r>
    </w:p>
    <w:p>
      <w:pPr>
        <w:pStyle w:val="a"/>
      </w:pPr>
      <w:r>
        <w:rPr/>
        <w:t xml:space="preserve">[RW5] </w:t>
      </w:r>
      <w:r>
        <w:rPr/>
        <w:t>.</w:t>
      </w:r>
    </w:p>
    <w:p>
      <w:pPr>
        <w:pStyle w:val="a0"/>
      </w:pPr>
      <w:r>
        <w:rPr/>
        <w:t>장점: 오프로딩과 자원할당의 결합 최적화를 수학적으로 정식화하여 통신-계산 자원 결합 전략 제시.</w:t>
      </w:r>
    </w:p>
    <w:p>
      <w:pPr>
        <w:pStyle w:val="a0"/>
      </w:pPr>
      <w:r>
        <w:rPr/>
        <w:t>단점: 엔드-투-엔드 시스템 수준의 오케스트레이션 지연·이동성 시나리오 실증은 제한.</w:t>
      </w:r>
    </w:p>
    <w:p>
      <w:pPr>
        <w:pStyle w:val="a"/>
      </w:pPr>
      <w:r>
        <w:rPr/>
        <w:t xml:space="preserve">[RW6] </w:t>
      </w:r>
      <w:r>
        <w:rPr/>
        <w:t>.</w:t>
      </w:r>
    </w:p>
    <w:p>
      <w:pPr>
        <w:pStyle w:val="a0"/>
      </w:pPr>
      <w:r>
        <w:rPr/>
        <w:t>장점: 정확도 중심의 멀티태스크 오프로딩 프레임워크로 AR의 정확도·지연 트레이드오프 개선을 실험적으로 제시.</w:t>
      </w:r>
    </w:p>
    <w:p>
      <w:pPr>
        <w:pStyle w:val="a0"/>
      </w:pPr>
      <w:r>
        <w:rPr/>
        <w:t>단점: 특정 AR 태스크/디바이스에 초점이라 범용 워크로드·다양한 엣지 인프라로 일반화하려면 추가 검증 필요.</w:t>
      </w:r>
    </w:p>
    <w:p>
      <w:pPr>
        <w:pStyle w:val="1"/>
      </w:pPr>
      <w:r>
        <w:rPr/>
        <w:t xml:space="preserve">11) </w:t>
      </w:r>
      <w:r>
        <w:rPr/>
        <w:t>제안</w:t>
      </w:r>
      <w:r>
        <w:rPr/>
        <w:t xml:space="preserve"> </w:t>
      </w:r>
      <w:r>
        <w:rPr/>
        <w:t>기법</w:t>
      </w:r>
      <w:r>
        <w:rPr/>
        <w:t xml:space="preserve"> (</w:t>
      </w:r>
      <w:r>
        <w:rPr/>
        <w:t>성능</w:t>
      </w:r>
      <w:r>
        <w:rPr/>
        <w:t xml:space="preserve">, </w:t>
      </w:r>
      <w:r>
        <w:rPr/>
        <w:t>방식</w:t>
      </w:r>
      <w:r>
        <w:rPr/>
        <w:t xml:space="preserve">, </w:t>
      </w:r>
      <w:r>
        <w:rPr/>
        <w:t>알고리즘</w:t>
      </w:r>
      <w:r>
        <w:rPr/>
        <w:t>)</w:t>
      </w:r>
    </w:p>
    <w:p>
      <w:r>
        <w:rPr>
          <w:b/>
        </w:rPr>
        <w:t>11.4 알고리즘 의사코드 (Pseudo-code)</w:t>
      </w:r>
    </w:p>
    <w:p>
      <w:r>
        <w:t>Pseudo-code: SLO-aware Multi-tier Scheduling (π*)</w:t>
        <w:br/>
        <w:br/>
        <w:t>Input: Jobs J (each with DAG G=(V,E), SLO τ), tiers T={Device, Edge, Cloud}, telemetry θ=(RTT, loss, jitter, load, QoS), cost c(·)</w:t>
        <w:br/>
        <w:t>Output: Placement P: V→T, Policy actions a (offload/compress/cache/scale)</w:t>
        <w:br/>
        <w:br/>
        <w:t>1: for each job j∈J do</w:t>
        <w:br/>
        <w:t>2:    Extract critical path CP_j and latency budget τ_j</w:t>
        <w:br/>
        <w:t>3:    Estimate per-tier latency ℓ_t = L_proc(v,t)+L_net(t,θ) for v∈V, t∈T</w:t>
        <w:br/>
        <w:t>4:    Solve constrained objective:</w:t>
        <w:br/>
        <w:t>5:        minimize   Σ_v [ w_d·ℓ_{P(v)} + w_c·c(P(v))  – w_q·QoE(v) ]</w:t>
        <w:br/>
        <w:t>6:        subject to Σ_{v∈CP_j} ℓ_{P(v)}  ≤  τ_j,  resource(P(v)) ≤ cap_t,  safety(v)∈{0,1}</w:t>
        <w:br/>
        <w:t>7:    Emit initial placement P₀</w:t>
        <w:br/>
        <w:t>8: end for</w:t>
        <w:br/>
        <w:t>9: while running do   ▷ online control loop</w:t>
        <w:br/>
        <w:t>10:   Read θ_t (telemetry), detect drift/events(e.g., burst, mobility, failure)</w:t>
        <w:br/>
        <w:t>11:   If SLO-violation risk&gt;δ: propose action set A={migrate, scale, offload, encode_preset↓, cache↑}</w:t>
        <w:br/>
        <w:t>12:   Use bandit/RL to select a* = argmax_a  E[ΔReward(a|θ_t)]</w:t>
        <w:br/>
        <w:t>13:   Apply a*, update P, rollback if guard fails</w:t>
        <w:br/>
        <w:t>14: end while</w:t>
        <w:br/>
      </w:r>
    </w:p>
    <w:p>
      <w:r>
        <w:rPr>
          <w:b/>
        </w:rPr>
        <w:t>11.5 핵심 수식 (텍스트 표현)</w:t>
      </w:r>
    </w:p>
    <w:p>
      <w:r>
        <w:t>지연 모형:  L = L_proc + L_play + RTT  (각 항은 인코딩/추론/큐잉, 디코딩/재생, 네트워크 왕복지연)</w:t>
      </w:r>
    </w:p>
    <w:p>
      <w:r>
        <w:t>제약 최적화(단일 작업):  minimize  w_d·Σ_i L_i + w_c·Cost + w_e·Energy  s.t.  Σ_{i∈CP} L_i ≤ τ,  u_t ≤ cap_t</w:t>
      </w:r>
    </w:p>
    <w:p>
      <w:r>
        <w:t>보상 함수(RL):  R = −(SLO_violation_penalty) − λ_c·Cost − λ_e·Energy + λ_q·QoE_gain</w:t>
      </w:r>
    </w:p>
    <w:p>
      <w:r>
        <w:t>적응 오프로딩 임계:  오프로딩 if (RTT + L_edge − L_local) &lt; ε  and  Energy_save &gt; 0</w:t>
      </w:r>
    </w:p>
    <w:p>
      <w:pPr>
        <w:pStyle w:val="a1"/>
      </w:pPr>
      <w:r>
        <w:rPr/>
        <w:t>SLO 인지형 멀티티어 스케줄러 + 적응형 오프로딩/압축/캐싱 + DAG 컴파일러 + 정책 엔진의 결합.</w:t>
      </w:r>
    </w:p>
    <w:p>
      <w:pPr>
        <w:pStyle w:val="a0"/>
      </w:pPr>
      <w:r>
        <w:rPr/>
        <w:t>상태·행동·보상 정의 및 오프폴리시 RL + 온라인 밴딧 혼합.</w:t>
      </w:r>
    </w:p>
    <w:p>
      <w:pPr>
        <w:pStyle w:val="a0"/>
      </w:pPr>
      <w:r>
        <w:rPr/>
        <w:t>제약최적화(지연 SLA) 하 비용 최소화/지연 최소화의 이중 모드 지원.</w:t>
      </w:r>
    </w:p>
    <w:p>
      <w:pPr>
        <w:pStyle w:val="a0"/>
      </w:pPr>
      <w:r>
        <w:rPr/>
        <w:t>안전장치: 휴리스틱 가드레일/롤백·카나리아·실험 게이트.</w:t>
      </w:r>
    </w:p>
    <w:p>
      <w:pPr>
        <w:pStyle w:val="1"/>
      </w:pPr>
      <w:r>
        <w:rPr/>
        <w:t xml:space="preserve">12) Target Conference/Journal </w:t>
      </w:r>
      <w:r>
        <w:rPr/>
        <w:t>및</w:t>
      </w:r>
      <w:r>
        <w:rPr/>
        <w:t xml:space="preserve"> </w:t>
      </w:r>
      <w:r>
        <w:rPr/>
        <w:t>일정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r>
              <w:rPr>
                <w:b/>
              </w:rPr>
              <w:t>Venue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</w:rPr>
              <w:t>마감(현행 공지)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</w:rPr>
              <w:t>근거 링크</w:t>
            </w:r>
          </w:p>
        </w:tc>
      </w:tr>
      <w:tr>
        <w:tc>
          <w:tcPr>
            <w:tcW w:type="dxa" w:w="2160"/>
          </w:tcPr>
          <w:p>
            <w:r>
              <w:t>USENIX NSDI 2026</w:t>
            </w:r>
          </w:p>
        </w:tc>
        <w:tc>
          <w:tcPr>
            <w:tcW w:type="dxa" w:w="2160"/>
          </w:tcPr>
          <w:p>
            <w:r>
              <w:t>Conference</w:t>
            </w:r>
          </w:p>
        </w:tc>
        <w:tc>
          <w:tcPr>
            <w:tcW w:type="dxa" w:w="2160"/>
          </w:tcPr>
          <w:p>
            <w:r>
              <w:t>Abstract: 2025-09-11 / Full: 2025-09-18</w:t>
            </w:r>
          </w:p>
        </w:tc>
        <w:tc>
          <w:tcPr>
            <w:tcW w:type="dxa" w:w="2160"/>
          </w:tcPr>
          <w:p>
            <w:hyperlink r:id="rId9">
              <w:r>
                <w:rPr>
                  <w:u w:val="single"/>
                  <w:color w:val="0000FF"/>
                </w:rPr>
                <w:t>link</w:t>
              </w:r>
            </w:hyperlink>
          </w:p>
        </w:tc>
      </w:tr>
      <w:tr>
        <w:tc>
          <w:tcPr>
            <w:tcW w:type="dxa" w:w="2160"/>
          </w:tcPr>
          <w:p>
            <w:r>
              <w:t>IEEE INFOCOM 2026 (Tokyo)</w:t>
            </w:r>
          </w:p>
        </w:tc>
        <w:tc>
          <w:tcPr>
            <w:tcW w:type="dxa" w:w="2160"/>
          </w:tcPr>
          <w:p>
            <w:r>
              <w:t>Conference</w:t>
            </w:r>
          </w:p>
        </w:tc>
        <w:tc>
          <w:tcPr>
            <w:tcW w:type="dxa" w:w="2160"/>
          </w:tcPr>
          <w:p>
            <w:r>
              <w:t>Abstract: 2025-07-24 / Full: 2025-07-31</w:t>
            </w:r>
          </w:p>
        </w:tc>
        <w:tc>
          <w:tcPr>
            <w:tcW w:type="dxa" w:w="2160"/>
          </w:tcPr>
          <w:p>
            <w:hyperlink r:id="rId10">
              <w:r>
                <w:rPr>
                  <w:u w:val="single"/>
                  <w:color w:val="0000FF"/>
                </w:rPr>
                <w:t>link</w:t>
              </w:r>
            </w:hyperlink>
          </w:p>
        </w:tc>
      </w:tr>
      <w:tr>
        <w:tc>
          <w:tcPr>
            <w:tcW w:type="dxa" w:w="2160"/>
          </w:tcPr>
          <w:p>
            <w:r>
              <w:t>ACM/IEEE SEC 2025</w:t>
            </w:r>
          </w:p>
        </w:tc>
        <w:tc>
          <w:tcPr>
            <w:tcW w:type="dxa" w:w="2160"/>
          </w:tcPr>
          <w:p>
            <w:r>
              <w:t>Conference</w:t>
            </w:r>
          </w:p>
        </w:tc>
        <w:tc>
          <w:tcPr>
            <w:tcW w:type="dxa" w:w="2160"/>
          </w:tcPr>
          <w:p>
            <w:r>
              <w:t>Full: 2025-06-20 (종료)</w:t>
            </w:r>
          </w:p>
        </w:tc>
        <w:tc>
          <w:tcPr>
            <w:tcW w:type="dxa" w:w="2160"/>
          </w:tcPr>
          <w:p>
            <w:hyperlink r:id="rId11">
              <w:r>
                <w:rPr>
                  <w:u w:val="single"/>
                  <w:color w:val="0000FF"/>
                </w:rPr>
                <w:t>link</w:t>
              </w:r>
            </w:hyperlink>
          </w:p>
        </w:tc>
      </w:tr>
      <w:tr>
        <w:tc>
          <w:tcPr>
            <w:tcW w:type="dxa" w:w="2160"/>
          </w:tcPr>
          <w:p>
            <w:r>
              <w:t>ACM/IFIP Middleware 2025</w:t>
            </w:r>
          </w:p>
        </w:tc>
        <w:tc>
          <w:tcPr>
            <w:tcW w:type="dxa" w:w="2160"/>
          </w:tcPr>
          <w:p>
            <w:r>
              <w:t>Conference</w:t>
            </w:r>
          </w:p>
        </w:tc>
        <w:tc>
          <w:tcPr>
            <w:tcW w:type="dxa" w:w="2160"/>
          </w:tcPr>
          <w:p>
            <w:r>
              <w:t>Event: 2025-12-15~19 (2026 CFP 추후 공지)</w:t>
            </w:r>
          </w:p>
        </w:tc>
        <w:tc>
          <w:tcPr>
            <w:tcW w:type="dxa" w:w="2160"/>
          </w:tcPr>
          <w:p>
            <w:hyperlink r:id="rId12">
              <w:r>
                <w:rPr>
                  <w:u w:val="single"/>
                  <w:color w:val="0000FF"/>
                </w:rPr>
                <w:t>link</w:t>
              </w:r>
            </w:hyperlink>
          </w:p>
        </w:tc>
      </w:tr>
      <w:tr>
        <w:tc>
          <w:tcPr>
            <w:tcW w:type="dxa" w:w="2160"/>
          </w:tcPr>
          <w:p>
            <w:r>
              <w:t>ACM SoCC 2025</w:t>
            </w:r>
          </w:p>
        </w:tc>
        <w:tc>
          <w:tcPr>
            <w:tcW w:type="dxa" w:w="2160"/>
          </w:tcPr>
          <w:p>
            <w:r>
              <w:t>Conference</w:t>
            </w:r>
          </w:p>
        </w:tc>
        <w:tc>
          <w:tcPr>
            <w:tcW w:type="dxa" w:w="2160"/>
          </w:tcPr>
          <w:p>
            <w:r>
              <w:t>Event: 2025-11-19~21 (2026 CFP 추후 공지)</w:t>
            </w:r>
          </w:p>
        </w:tc>
        <w:tc>
          <w:tcPr>
            <w:tcW w:type="dxa" w:w="2160"/>
          </w:tcPr>
          <w:p>
            <w:hyperlink r:id="rId13">
              <w:r>
                <w:rPr>
                  <w:u w:val="single"/>
                  <w:color w:val="0000FF"/>
                </w:rPr>
                <w:t>link</w:t>
              </w:r>
            </w:hyperlink>
          </w:p>
        </w:tc>
      </w:tr>
      <w:tr>
        <w:tc>
          <w:tcPr>
            <w:tcW w:type="dxa" w:w="2160"/>
          </w:tcPr>
          <w:p>
            <w:r>
              <w:t>IEEE TMC / IEEE IoT-J</w:t>
            </w:r>
          </w:p>
        </w:tc>
        <w:tc>
          <w:tcPr>
            <w:tcW w:type="dxa" w:w="2160"/>
          </w:tcPr>
          <w:p>
            <w:r>
              <w:t>Journal</w:t>
            </w:r>
          </w:p>
        </w:tc>
        <w:tc>
          <w:tcPr>
            <w:tcW w:type="dxa" w:w="2160"/>
          </w:tcPr>
          <w:p>
            <w:r>
              <w:t>상시 투고 (rolling)</w:t>
            </w:r>
          </w:p>
        </w:tc>
        <w:tc>
          <w:tcPr>
            <w:tcW w:type="dxa" w:w="2160"/>
          </w:tcPr>
          <w:p>
            <w:hyperlink r:id="rId14">
              <w:r>
                <w:rPr>
                  <w:u w:val="single"/>
                  <w:color w:val="0000FF"/>
                </w:rPr>
                <w:t>link</w:t>
              </w:r>
            </w:hyperlink>
          </w:p>
        </w:tc>
      </w:tr>
    </w:tbl>
    <w:p>
      <w:pPr>
        <w:pStyle w:val="a0"/>
      </w:pPr>
      <w:r>
        <w:rPr/>
        <w:t>NSDI (USENIX), SoCC (ACM), Middleware (ACM/IFIP), SEC (ACM/IEEE), INFOCOM (IEEE).</w:t>
      </w:r>
    </w:p>
    <w:p>
      <w:pPr>
        <w:pStyle w:val="a0"/>
      </w:pPr>
      <w:r>
        <w:rPr/>
        <w:t>IEEE TMC, IEEE IoT Journal.</w:t>
      </w:r>
    </w:p>
    <w:p>
      <w:pPr>
        <w:pStyle w:val="a0"/>
      </w:pPr>
      <w:r>
        <w:rPr/>
        <w:t>M1: 요구/지표/품질 규칙 확정, 테스트베드 구축</w:t>
      </w:r>
    </w:p>
    <w:p>
      <w:pPr>
        <w:pStyle w:val="a0"/>
      </w:pPr>
      <w:r>
        <w:rPr/>
        <w:t>M2–M3: 모듈 구현 및 예비실험</w:t>
      </w:r>
    </w:p>
    <w:p>
      <w:pPr>
        <w:pStyle w:val="a0"/>
      </w:pPr>
      <w:r>
        <w:rPr/>
        <w:t>M4: 본 실험(버스티/장애/이동성)</w:t>
      </w:r>
    </w:p>
    <w:p>
      <w:pPr>
        <w:pStyle w:val="a0"/>
      </w:pPr>
      <w:r>
        <w:rPr/>
        <w:t>M5: 분석·그림/표·가이드 정리</w:t>
      </w:r>
    </w:p>
    <w:p>
      <w:pPr>
        <w:pStyle w:val="a0"/>
      </w:pPr>
      <w:r>
        <w:rPr/>
        <w:t>M6: 논문화/제출·코드 공개</w:t>
      </w:r>
    </w:p>
    <w:p>
      <w:pPr>
        <w:pStyle w:val="a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senix.org/conference/nsdi26/call-for-papers" TargetMode="External"/><Relationship Id="rId10" Type="http://schemas.openxmlformats.org/officeDocument/2006/relationships/hyperlink" Target="https://infocom2026.ieee-infocom.org/call-papers" TargetMode="External"/><Relationship Id="rId11" Type="http://schemas.openxmlformats.org/officeDocument/2006/relationships/hyperlink" Target="https://acm-ieee-sec.org/2025/" TargetMode="External"/><Relationship Id="rId12" Type="http://schemas.openxmlformats.org/officeDocument/2006/relationships/hyperlink" Target="https://middleware-conf.github.io/2025/" TargetMode="External"/><Relationship Id="rId13" Type="http://schemas.openxmlformats.org/officeDocument/2006/relationships/hyperlink" Target="https://acmsocc.org/2025/papers.html" TargetMode="External"/><Relationship Id="rId14" Type="http://schemas.openxmlformats.org/officeDocument/2006/relationships/hyperlink" Target="https://www.computer.org/publications/author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