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put in this document the brief evaluations of all the ontologies seen for the description. I think it could be a good base with these criteria, but I can change or extend them.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6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630"/>
        <w:gridCol w:w="1095"/>
        <w:gridCol w:w="1200"/>
        <w:gridCol w:w="1050"/>
        <w:gridCol w:w="2130"/>
        <w:gridCol w:w="4260"/>
        <w:gridCol w:w="2130"/>
        <w:tblGridChange w:id="0">
          <w:tblGrid>
            <w:gridCol w:w="1065"/>
            <w:gridCol w:w="3630"/>
            <w:gridCol w:w="1095"/>
            <w:gridCol w:w="1200"/>
            <w:gridCol w:w="1050"/>
            <w:gridCol w:w="2130"/>
            <w:gridCol w:w="4260"/>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HIERARCHICAL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OBJECT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USE/ DIFFUSION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IN USE/CONCEPTUAL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ARCHIVAL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Only two simple levels: Collection and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Probably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ReLoad EAC-CPF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(ontology for Record Creators)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use only in IBC</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 in the SAN’s derived ontologies)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See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Semantic translation of EAC-CPF [ISAAR(CPF)]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ReLoad 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there is only a “level of description” property, but it’s not that useful for hierarchical structures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use only in IBC</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 in the SAN’s derived ontologies)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 don’t know  (Probably now they’re more focused on XDAMS, and maybe they could think that the domain is described according to standards, but we can’t know in advance if they’re going to update the ontology - according to a future update or a change of the standard - or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ISAD(G), EAC-CPF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ReLoad OCSA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(Ontology for Archival Holdings and their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use only in IBC</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 in the SAN’s derived ontologies)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Almost one: “hasUpperLevel” property make a connection between one “UOD”(unity of description) and another, but apparently it’s not intended to give a real hierarchical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In use only for SAN’s LOD (last updated in december 2014 [→ Stefano Vitali is no more the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It’s hard to decide. Maybe not: LOD’s last update date back to two years ago, and maybe the project it’s hold to be ended. But, anyway , it doesn’t seem to be very common or 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All the above from ReLoad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LOCAH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it has only one property “Level”, that makes a connection between “Archival Resource” and its Level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use only in LOCAH and Linking Lives (its “sequel”)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seems to been not maintained anymore: “</w:t>
            </w:r>
            <w:r w:rsidDel="00000000" w:rsidR="00000000" w:rsidRPr="00000000">
              <w:rPr>
                <w:i w:val="1"/>
                <w:rtl w:val="0"/>
              </w:rPr>
              <w:t xml:space="preserve">The Linking Lives project (2011-12) is a follow on from the Locah project (2010-11)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Mix of semantic well known ontologies and vocabularies modelled on the needs of the project: not standard compliant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SNAC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SNAC’s aim is to describe properly the archival context, not the archive itself, anyway they are waiting for RiC-O to better the archival description part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Used and supported by many institutions in the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Maintained and funded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EAC-CPF compliant, waiting RiC-O to be also compliant with the other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Using EAD, they have the hierarchical possibilities of EAD, but it isn’t a semantic use of EAD. (I think they have not made yet the “ontological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use inside the project , because of the adaptions to have more consistent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Maintained by the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Compliant with all the standards (EAD, ISAD(G), ISAAR,...), but not yet “semantic”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RiC-CM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For a “multi-dimensional description” → multi-level and multi-relation. No explicit hierarchical structure, but the RecordSet can have as members of the Set one or many other RecordSet, creating the hierarchical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(792) [it’s the number of possible relations, but I’m not sure: I think it’s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If it will maintain the expectations it will be use by many institutions and project, also because it would be the first semantic standard by ICA, and so very authoritative.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will probably be maintained by ICA (EGAD).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Compliant with all the standards, and “semantic native”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1906" w:w="16838"/>
      <w:pgMar w:bottom="141.73228346456693" w:top="141.73228346456693" w:left="141.73228346456693" w:right="141.7322834645669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