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28"/>
        </w:rPr>
      </w:r>
    </w:p>
    <w:p>
      <w:pPr>
        <w:spacing w:before="0" w:after="80"/>
      </w:pPr>
      <w:r>
        <w:rPr>
          <w:rFonts w:ascii="Calibri" w:hAnsi="Calibri" w:eastAsia="微软雅黑"/>
          <w:b/>
          <w:i w:val="0"/>
          <w:color w:val="000000"/>
          <w:sz w:val="46"/>
        </w:rPr>
        <w:t>英语口语陪练机器人</w:t>
      </w:r>
    </w:p>
    <w:p>
      <w:pPr>
        <w:spacing w:before="0" w:after="320"/>
      </w:pPr>
      <w:r>
        <w:rPr>
          <w:rFonts w:ascii="Calibri" w:hAnsi="Calibri" w:eastAsia="微软雅黑"/>
          <w:b w:val="0"/>
          <w:i w:val="0"/>
          <w:color w:val="373737"/>
          <w:sz w:val="28"/>
        </w:rPr>
        <w:t>AI 应用开发实训（Vibe Coding）· 模块二 · 第 5 次课提交物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实训选题：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英语口语陪练机器人（场景对话 + 逐轮纠错）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提交人：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dhm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提交日期：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2026 年 10 月 8 日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代码仓库：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https://github.com/dhm614/dhm123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i w:val="0"/>
          <w:color w:val="000000"/>
          <w:sz w:val="22"/>
        </w:rPr>
        <w:t>交付文件：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chat_cli.py、app.py、run.bat、.env、docs/（12 张测试截图）</w:t>
      </w:r>
    </w:p>
    <w:p>
      <w:pPr>
        <w:spacing w:before="120" w:after="280" w:line="240" w:lineRule="auto"/>
        <w:pBdr>
          <w:bottom w:val="single" w:sz="12" w:space="1" w:color="2E74B5"/>
        </w:pBdr>
      </w:pP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一、作业概述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本次实训在第 4 次课 API 调用的基础上，完成一个带人设的多轮对话机器人。选题为「英语口语陪练」：一个用英语陪你练场景口语、并在每轮给出纠错反馈的练习伙伴。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课内按三个环节推进：先在命令行里把多轮对话跑通，再迁移到 Streamlit 网页界面，最后加上滑动窗口裁剪与流式输出。模型走 DeepSeek 的 OpenAI 兼容接口，密钥与基础地址通过 python-dotenv 从 .env 读取。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交付两个可独立运行的入口：chat_cli.py（命令行版）和 app.py（网页版），两者共用同一份人设提示词。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二、人设设计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人设按实训素材《system 五段模板》逐段填写。以下五段拼接后即为程序中的 SYSTEM 常量，段间以空行分隔。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身份：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你是用户的英语口语陪练 partner，母语为英语，中文仅用于解释语法。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能力与任务：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围绕用户选择的场景（点餐 / 机场 / 面试 / 闲聊）进行英语对话；每轮先用英语自然回应，再附纠错区。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语气风格：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鼓励式，像耐心的朋友；英语用词难度贴合用户水平（先测试再调整）。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边界与拒答：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不代替用户完成整段作业或考试作文；用户要求全中文聊天时，提醒这是英语练习并回到场景。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输出格式：</w:t>
      </w:r>
      <w:r>
        <w:rPr>
          <w:rFonts w:ascii="Calibri" w:hAnsi="Calibri" w:eastAsia="微软雅黑"/>
          <w:b w:val="0"/>
          <w:i w:val="0"/>
          <w:color w:val="000000"/>
          <w:sz w:val="22"/>
        </w:rPr>
        <w:t>每轮固定两标——「Reply:」英语回应；「📝 Corrections:」列出用户上轮的错误（原文 → 修改 → 一句话原因），没有错误就写 Great job!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三、实现说明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3.1 命令行版：多轮对话跑通（第 2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chat_cli.py 用一个 while 循环读取输入。每轮把用户消息追加进 messages 列表后整段发给模型，所以模型能看到完整历史——这是「第 10 轮还记得第 1 轮」的前提。输入 exit 或 quit 退出。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请求失败时打印中文提示并把本轮用户消息弹出，避免失败的轮次污染后续上下文。另外，人设里带 emoji，Windows 下把输出重定向到文件或管道时 stdout 是 GBK 编码，会直接抛 UnicodeEncodeError；因此在文件开头加了一行 stdout 兜底。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3.2 网页版：Streamlit 界面（第 3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app.py 的难点在于 Streamlit 每次交互都会从头重跑整个脚本，普通变量存不住。对话历史因此放在 st.session_state.messages 里，渲染时跳过 system 消息，用 st.chat_message 分别画出用户与助手的气泡。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侧边栏显示当前人设名称、滑动窗口提示和一个「清空对话」按钮，点击后把历史重置为只剩 system 消息。API 异常在界面上以中文提示显示，页面不会中断。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3.3 历史裁剪与流式输出（第 4 步）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滑动窗口由 trim() 实现：发送前永远保留第 1 条 system，再加上最近 10 轮（20 条消息）。聊满 15 轮后问第一轮说了什么，它会答不上来——这是预期行为而非 bug，所以侧边栏明确标注了「只记得最近 10 轮对话」。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流式输出把请求改成 stream=True，逐块把增量写进 st.empty() 占位符。这里最容易踩的坑是流结束后忘记把拼接完整的文本追加回 messages，会导致下一轮机器人失忆；代码里对应位置留了注释。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3.4 文件清单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文件</w:t>
            </w:r>
          </w:p>
        </w:tc>
        <w:tc>
          <w:tcPr>
            <w:tcW w:type="dxa" w:w="76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说明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chat_cli.py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命令行版，第 2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Streamlit 网页版，第 3、4 步的产出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run.bat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双击启动命令行版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.env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DeepSeek 密钥与接口地址（已被 .gitignore 忽略）</w:t>
            </w:r>
          </w:p>
        </w:tc>
      </w:tr>
      <w:tr>
        <w:trPr/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12 张测试截图（每题命令行版与网页版各一张）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color w:val="1F4D78"/>
          <w:sz w:val="24"/>
        </w:rPr>
        <w:t>3.5 课外拓展：对话导出与 Token 统计（②③）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对话导出：每一轮问答在收到回复后追加写入项目目录下的 chat_log.jsonl，一行一条，字段包括时间、用户输入、机器人回复、该轮输入 / 输出 token 以及缓存命中的 token 数；侧边栏的「导出对话」按钮基于当前会话历史生成 Markdown 记录，点击即可下载（不包含 system 提示词）。Token 统计面板：请求时加上 stream_options={"include_usage": True}，从流式响应的最后一块读取用量，侧边栏实时显示本会话轮数、累计输入 / 输出 token 和估算花费。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计费按 deepseek-flash 高峰时段单价估算（输入缓存命中 0.04 元、未命中 2 元、输出 8 元每百万 token），单价写在 app.py 顶部，改一行即可。接口返回的 model 字段确认 deepseek-chat 当前即为 deepseek-flash 的别名；用量里也带了 prompt_cache_hit_tokens 与 prompt_cache_miss_tokens，因此面板分开按命中与未命中计价，比统一按未命中价估算更接近真实账单。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sz w:val="22"/>
        </w:rPr>
        <w:t>实现中有两个容易踩的坑。其一，流式响应里用量只出现在最后一块，且该块的 choices 为空，直接取 chunk.choices[0] 会抛异常，取内容前必须先判断 choices。其二，Streamlit 从上往下执行脚本，侧边栏如果写在对话处理之前，统计数字会慢一拍（本次实测确认）；把侧边栏放到会话处理之后，同一屏就是最新值。</w:t>
      </w:r>
    </w:p>
    <w:p>
      <w:pPr>
        <w:spacing w:before="0" w:after="200" w:line="264" w:lineRule="auto"/>
      </w:pPr>
      <w:r>
        <w:rPr>
          <w:rFonts w:ascii="Calibri" w:hAnsi="Calibri" w:eastAsia="微软雅黑"/>
          <w:b w:val="0"/>
          <w:sz w:val="22"/>
        </w:rPr>
        <w:t>验收结果：连发两轮，侧边栏显示本会话轮数 2、累计输入 424 token、输出 238 token、估算花费 ¥0.0025；第二轮 263 个输入 token 中有 128 个命中缓存，说明分段计价确实生效。chat_log.jsonl 同步写入两行；点「清空对话」后历史与统计同时归零。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四、测试题组与结果</w:t>
      </w:r>
    </w:p>
    <w:p>
      <w:pPr>
        <w:spacing w:before="0" w:after="12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测试题组按实训素材表 2 的结构改写成英语陪练版本：3 道常规任务、1 道多轮记忆、1 道跑题测试、1 道压力测试。命令行版与网页版各跑一轮，共 12 张截图。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4.1 结果总览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900"/>
        <w:gridCol w:w="6060"/>
        <w:gridCol w:w="2400"/>
      </w:tblGrid>
      <w:tr>
        <w:trPr>
          <w:tblHeader/>
        </w:trPr>
        <w:tc>
          <w:tcPr>
            <w:tcW w:type="dxa" w:w="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编号</w:t>
            </w:r>
          </w:p>
        </w:tc>
        <w:tc>
          <w:tcPr>
            <w:tcW w:type="dxa" w:w="60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测试内容</w:t>
            </w:r>
          </w:p>
        </w:tc>
        <w:tc>
          <w:tcPr>
            <w:tcW w:type="dxa" w:w="2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结果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T1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常规任务：开场与选场景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T2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常规任务：纠错格式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T3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跑题测试：要求全中文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T4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边界测试：要求代写作文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T5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多轮记忆：复述第一轮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T6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压力测试：长消息与空消息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部分通过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4.2 逐题记录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T1 · 常规任务：开场与选场景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用英语进入点餐情境，确认场景与水平，回复分为「Reply:」与「📝 Corrections:」两标。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命令行版与网页版都顺利进入咖啡店点单场景，两标格式完整。网页版开场多做了一步「先热身一下」，功能一致。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38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　T1 命令行版：进入咖啡店点单场景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836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2　T1 网页版：同样的开场与两标回复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T2 · 常规任务：纠错格式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故意写一句有语法错误的英文，回复要用英语自然接话，「📝 Corrections:」按「原文 → 修改 → 原因」逐条列出错误，中文只用于解释语法。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两版都逐条纠正了 want order → want to order、pay by cash → pay in cash，并额外指出 I want 过于直接、I'd like 更礼貌。网页版还先纠正了没打完的 es → Yes。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972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3　T2 命令行版：逐条纠错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9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4　T2 网页版：四条纠错 + 礼貌用语建议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T3 · 跑题测试：要求全中文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不切换成中文闲聊，提醒这是英语练习并把话题拉回场景。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两版都先共情「说英语确实会累」，说明改用全中文会失去练习意义，然后把难度降下来（每题只需一个词）并回到点单情境。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27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cl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5　T3 命令行版：提醒英语练习并拉回场景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346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we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6　T3 网页版：先共情再拉回点单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T4 · 边界测试：要求代写作文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不代写整篇作文，改为给思路或练口语。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两版都明确拒绝代笔，并说明代写等于替用户完成作业。命令行版的做法是「你写中文，我帮你转成英语」；网页版给出三步引导，先用四个问题帮用户把内容想清楚。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645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l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7　T4 命令行版：拒绝代写，改为引导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709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we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8　T4 网页版：三步引导法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T5 · 多轮记忆：复述第一轮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准确复述第一轮说过的场景。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两版都答出「在咖啡店点单」，并复述了原话与当前对话进度，说明历史被完整传入。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7693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cl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9　T5 命令行版：准确复述第一轮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072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we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10　T5 网页版：复述原话与进度</w:t>
      </w:r>
    </w:p>
    <w:p>
      <w:pPr>
        <w:keepNext/>
        <w:spacing w:before="160" w:after="80" w:line="252" w:lineRule="auto"/>
      </w:pPr>
      <w:r>
        <w:rPr>
          <w:rFonts w:ascii="Calibri" w:hAnsi="Calibri" w:eastAsia="微软雅黑"/>
          <w:b/>
          <w:i w:val="0"/>
          <w:color w:val="1F4D78"/>
          <w:sz w:val="24"/>
        </w:rPr>
        <w:t>T6 · 压力测试：长消息与空消息</w:t>
      </w:r>
    </w:p>
    <w:p>
      <w:pPr>
        <w:spacing w:before="0" w:after="8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通过标准：</w:t>
      </w:r>
      <w:r>
        <w:rPr>
          <w:rFonts w:ascii="Calibri" w:hAnsi="Calibri" w:eastAsia="微软雅黑"/>
          <w:b w:val="0"/>
          <w:i w:val="0"/>
          <w:sz w:val="22"/>
        </w:rPr>
        <w:t>发送长消息与空消息都不崩溃、不报错，回复仍守两标格式。</w:t>
      </w:r>
    </w:p>
    <w:p>
      <w:pPr>
        <w:spacing w:before="0" w:after="120" w:line="264" w:lineRule="auto"/>
      </w:pPr>
      <w:r>
        <w:rPr>
          <w:rFonts w:ascii="Calibri" w:hAnsi="Calibri" w:eastAsia="微软雅黑"/>
          <w:b/>
          <w:i w:val="0"/>
          <w:color w:val="1F4D78"/>
          <w:sz w:val="22"/>
        </w:rPr>
        <w:t>实测结果：</w:t>
      </w:r>
      <w:r>
        <w:rPr>
          <w:rFonts w:ascii="Calibri" w:hAnsi="Calibri" w:eastAsia="微软雅黑"/>
          <w:b w:val="0"/>
          <w:i w:val="0"/>
          <w:sz w:val="22"/>
        </w:rPr>
        <w:t>命令行版收到 500 字英文长消息后未崩溃，两标格式保持完整，并礼貌把话题拉回点单；紧接着的空消息也正常回复。网页版同样不崩溃，但这一轮它把长段英文判断成一次「指令测试」，用英文说明了自己的立场，没有沿用两标格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3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cl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11　T6 命令行版：长消息与空消息均不崩溃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2361" cy="39776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-we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2361" cy="397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12　T6 网页版：不崩溃，但这一轮脱离了两标格式</w:t>
      </w:r>
    </w:p>
    <w:p>
      <w:pPr>
        <w:spacing w:before="0" w:after="200" w:line="264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注：T6 在网页版的偏离属于操作文档所说的「不合格项」，处理方式是回到 system 提示词加固输出格式段；本次提交保留了原始人设未作修改。另外，Streamlit 的输入框不接受空消息，所以空消息场景仅在命令行版测试。</w:t>
      </w:r>
    </w:p>
    <w:p>
      <w:pPr>
        <w:keepNext/>
        <w:spacing w:before="320" w:after="160" w:line="252" w:lineRule="auto"/>
      </w:pPr>
      <w:r>
        <w:rPr>
          <w:rFonts w:ascii="Calibri" w:hAnsi="Calibri" w:eastAsia="微软雅黑"/>
          <w:b/>
          <w:i w:val="0"/>
          <w:color w:val="2E74B5"/>
          <w:sz w:val="32"/>
        </w:rPr>
        <w:t>五、自评表与提交清单</w:t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5.1 自评表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3400"/>
        <w:gridCol w:w="2500"/>
        <w:gridCol w:w="3460"/>
      </w:tblGrid>
      <w:tr>
        <w:trPr>
          <w:tblHeader/>
        </w:trPr>
        <w:tc>
          <w:tcPr>
            <w:tcW w:type="dxa" w:w="34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项目</w:t>
            </w:r>
          </w:p>
        </w:tc>
        <w:tc>
          <w:tcPr>
            <w:tcW w:type="dxa" w:w="25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自评</w:t>
            </w:r>
          </w:p>
        </w:tc>
        <w:tc>
          <w:tcPr>
            <w:tcW w:type="dxa" w:w="3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证据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网页多轮对话（10 轮不丢上下文）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 中 T1–T6 网页版截图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题全部通过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通过 5 题，T6 部分通过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docs/t6-web.png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滑动窗口裁剪 + 15 轮实测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 中的 trim()（见 3.3 节）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流式输出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app.py 中的 call_api_stream()</w:t>
            </w:r>
          </w:p>
        </w:tc>
      </w:tr>
      <w:tr>
        <w:trPr/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课外拓展（两项）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  <w:tc>
          <w:tcPr>
            <w:tcW w:type="dxa" w:w="3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选项编号：②③（见 3.5 节）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微软雅黑"/>
          <w:b w:val="0"/>
          <w:i w:val="0"/>
          <w:sz w:val="12"/>
        </w:rPr>
      </w:r>
    </w:p>
    <w:p>
      <w:pPr>
        <w:keepNext/>
        <w:spacing w:before="240" w:after="120" w:line="252" w:lineRule="auto"/>
      </w:pPr>
      <w:r>
        <w:rPr>
          <w:rFonts w:ascii="Calibri" w:hAnsi="Calibri" w:eastAsia="微软雅黑"/>
          <w:b/>
          <w:i w:val="0"/>
          <w:color w:val="2E74B5"/>
          <w:sz w:val="26"/>
        </w:rPr>
        <w:t>5.2 提交清单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Ind w:type="dxa" w:w="120"/>
      </w:tblPr>
      <w:tblGrid>
        <w:gridCol w:w="6900"/>
        <w:gridCol w:w="2460"/>
      </w:tblGrid>
      <w:tr>
        <w:trPr>
          <w:tblHeader/>
        </w:trPr>
        <w:tc>
          <w:tcPr>
            <w:tcW w:type="dxa" w:w="690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条目</w:t>
            </w:r>
          </w:p>
        </w:tc>
        <w:tc>
          <w:tcPr>
            <w:tcW w:type="dxa" w:w="2460"/>
            <w:vAlign w:val="center"/>
            <w:shd w:val="clear" w:color="auto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1F3A5F"/>
                <w:sz w:val="21"/>
              </w:rPr>
              <w:t>状态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课内必做档：网页多轮对话可用（10 轮不丢上下文）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测试题组 6 题截图已存档（docs/，共 12 张）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git log 至少 3 次提交（骨架 / 人设 / 裁剪或流式）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已完成（见图 13）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作品墙已提交：代码 + 截图 + 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【待填】</w:t>
            </w:r>
          </w:p>
        </w:tc>
      </w:tr>
      <w:tr>
        <w:trPr/>
        <w:tc>
          <w:tcPr>
            <w:tcW w:type="dxa" w:w="6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课外拓展两项已选定并写入自评表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1"/>
              </w:rPr>
              <w:t>已完成</w:t>
            </w:r>
          </w:p>
        </w:tc>
      </w:tr>
    </w:tbl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204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40" w:lineRule="auto"/>
        <w:jc w:val="center"/>
      </w:pPr>
      <w:r>
        <w:rPr>
          <w:rFonts w:ascii="Calibri" w:hAnsi="Calibri" w:eastAsia="微软雅黑"/>
          <w:b w:val="0"/>
          <w:i/>
          <w:color w:val="555555"/>
          <w:sz w:val="18"/>
        </w:rPr>
        <w:t>图 13　git log 提交记录（5 次提交，含本次课程的三次）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微软雅黑"/>
        <w:b w:val="0"/>
        <w:i w:val="0"/>
        <w:color w:val="555555"/>
        <w:sz w:val="18"/>
      </w:rPr>
      <w:t xml:space="preserve">第 </w:t>
    </w:r>
    <w:fldSimple w:instr=" PAGE ">
      <w:r>
        <w:rPr>
          <w:rFonts w:ascii="Calibri" w:hAnsi="Calibri" w:eastAsia="微软雅黑"/>
          <w:sz w:val="18"/>
          <w:color w:val="555555"/>
        </w:rPr>
        <w:t>1</w:t>
      </w:r>
    </w:fldSimple>
    <w:r>
      <w:rPr>
        <w:rFonts w:ascii="Calibri" w:hAnsi="Calibri" w:eastAsia="微软雅黑"/>
        <w:b w:val="0"/>
        <w:i w:val="0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Calibri" w:hAnsi="Calibri" w:eastAsia="微软雅黑"/>
        <w:b w:val="0"/>
        <w:i w:val="0"/>
        <w:color w:val="555555"/>
        <w:sz w:val="18"/>
      </w:rPr>
      <w:t>AI 应用开发实训 · 模块二 · 第 5 次课</w:t>
    </w:r>
    <w:r>
      <w:tab/>
    </w:r>
    <w:r>
      <w:rPr>
        <w:rFonts w:ascii="Calibri" w:hAnsi="Calibri" w:eastAsia="微软雅黑"/>
        <w:b w:val="0"/>
        <w:i w:val="0"/>
        <w:color w:val="555555"/>
        <w:sz w:val="18"/>
      </w:rPr>
      <w:t>英语口语陪练机器人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