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eastAsia="微软雅黑"/>
          <w:b w:val="0"/>
          <w:i w:val="0"/>
          <w:sz w:val="28"/>
        </w:rPr>
      </w:r>
    </w:p>
    <w:p>
      <w:pPr>
        <w:spacing w:before="0" w:after="80"/>
      </w:pPr>
      <w:r>
        <w:rPr>
          <w:rFonts w:ascii="Calibri" w:hAnsi="Calibri" w:eastAsia="微软雅黑"/>
          <w:b/>
          <w:i w:val="0"/>
          <w:color w:val="000000"/>
          <w:sz w:val="46"/>
        </w:rPr>
        <w:t>英语口语陪练机器人</w:t>
      </w:r>
    </w:p>
    <w:p>
      <w:pPr>
        <w:spacing w:before="0" w:after="320"/>
      </w:pPr>
      <w:r>
        <w:rPr>
          <w:rFonts w:ascii="Calibri" w:hAnsi="Calibri" w:eastAsia="微软雅黑"/>
          <w:b w:val="0"/>
          <w:i w:val="0"/>
          <w:color w:val="373737"/>
          <w:sz w:val="28"/>
        </w:rPr>
        <w:t>AI 应用开发实训（Vibe Coding）· 模块二 · 第 5 次课提交物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实训选题：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英语口语陪练机器人（场景对话 + 逐轮纠错）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提交人：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dhm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提交日期：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2026 年 10 月 8 日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代码仓库：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https://github.com/dhm614/dhm123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交付文件：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chat_cli.py、app.py、run.bat、.env、docs/（12 张测试截图）</w:t>
      </w:r>
    </w:p>
    <w:p>
      <w:pPr>
        <w:spacing w:before="120" w:after="280" w:line="240" w:lineRule="auto"/>
        <w:pBdr>
          <w:bottom w:val="single" w:sz="12" w:space="1" w:color="2E74B5"/>
        </w:pBdr>
      </w:pP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一、作业概述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本次实训在第 4 次课 API 调用的基础上，完成一个带人设的多轮对话机器人。选题为「英语口语陪练」：一个用英语陪你练场景口语、并在每轮给出纠错反馈的练习伙伴。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课内按三个环节推进：先在命令行里把多轮对话跑通，再迁移到 Streamlit 网页界面，最后加上滑动窗口裁剪与流式输出。模型走 DeepSeek 的 OpenAI 兼容接口，密钥与基础地址通过 python-dotenv 从 .env 读取。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交付两个可独立运行的入口：chat_cli.py（命令行版）和 app.py（网页版），两者共用同一份人设提示词。</w:t>
      </w: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二、人设设计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人设按实训素材《system 五段模板》逐段填写。以下五段拼接后即为程序中的 SYSTEM 常量，段间以空行分隔。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身份：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你是用户的英语口语陪练 partner，母语为英语，中文仅用于解释语法。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能力与任务：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围绕用户选择的场景（点餐 / 机场 / 面试 / 闲聊）进行英语对话；每轮先用英语自然回应，再附纠错区。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语气风格：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鼓励式，像耐心的朋友；英语用词难度贴合用户水平（先测试再调整）。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边界与拒答：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不代替用户完成整段作业或考试作文；用户要求全中文聊天时，提醒这是英语练习并回到场景。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输出格式：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每轮固定两标——「Reply:」英语回应；「📝 Corrections:」列出用户上轮的错误（原文 → 修改 → 一句话原因），没有错误就写 Great job!</w:t>
      </w: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三、实现说明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3.1 命令行版：多轮对话跑通（第 2 步）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chat_cli.py 用一个 while 循环读取输入。每轮把用户消息追加进 messages 列表后整段发给模型，所以模型能看到完整历史——这是「第 10 轮还记得第 1 轮」的前提。输入 exit 或 quit 退出。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请求失败时打印中文提示并把本轮用户消息弹出，避免失败的轮次污染后续上下文。另外，人设里带 emoji，Windows 下把输出重定向到文件或管道时 stdout 是 GBK 编码，会直接抛 UnicodeEncodeError；因此在文件开头加了一行 stdout 兜底。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3.2 网页版：Streamlit 界面（第 3 步）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app.py 的难点在于 Streamlit 每次交互都会从头重跑整个脚本，普通变量存不住。对话历史因此放在 st.session_state.messages 里，渲染时跳过 system 消息，用 st.chat_message 分别画出用户与助手的气泡。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侧边栏显示当前人设名称、滑动窗口提示和一个「清空对话」按钮，点击后把历史重置为只剩 system 消息。API 异常在界面上以中文提示显示，页面不会中断。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3.3 历史裁剪与流式输出（第 4 步）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滑动窗口由 trim() 实现：发送前永远保留第 1 条 system，再加上最近 10 轮（20 条消息）。聊满 15 轮后问第一轮说了什么，它会答不上来——这是预期行为而非 bug，所以侧边栏明确标注了「只记得最近 10 轮对话」。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流式输出把请求改成 stream=True，逐块把增量写进 st.empty() 占位符。这里最容易踩的坑是流结束后忘记把拼接完整的文本追加回 messages，会导致下一轮机器人失忆；代码里对应位置留了注释。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3.4 文件清单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Ind w:type="dxa" w:w="120"/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文件</w:t>
            </w:r>
          </w:p>
        </w:tc>
        <w:tc>
          <w:tcPr>
            <w:tcW w:type="dxa" w:w="766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说明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chat_cli.py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命令行版，第 2 步的产出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app.py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Streamlit 网页版，第 3、4 步的产出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run.bat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双击启动命令行版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.env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DeepSeek 密钥与接口地址（已被 .gitignore 忽略）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docs/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12 张测试截图（每题命令行版与网页版各一张）</w:t>
            </w:r>
          </w:p>
        </w:tc>
      </w:tr>
    </w:tbl>
    <w:p>
      <w:pPr>
        <w:spacing w:before="0" w:after="0" w:line="240" w:lineRule="auto"/>
      </w:pPr>
      <w:r>
        <w:rPr>
          <w:rFonts w:ascii="Calibri" w:hAnsi="Calibri" w:eastAsia="微软雅黑"/>
          <w:b w:val="0"/>
          <w:i w:val="0"/>
          <w:sz w:val="12"/>
        </w:rPr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color w:val="1F4D78"/>
          <w:sz w:val="24"/>
        </w:rPr>
        <w:t>3.5 课外拓展：对话导出与 Token 统计（②③）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sz w:val="22"/>
        </w:rPr>
        <w:t>对话导出：每一轮问答在收到回复后追加写入项目目录下的 chat_log.jsonl，一行一条，字段包括时间、用户输入、机器人回复、该轮输入 / 输出 token 以及缓存命中的 token 数；侧边栏的「导出对话」按钮基于当前会话历史生成 Markdown 记录，点击即可下载（不包含 system 提示词）。Token 统计面板：请求时加上 stream_options={"include_usage": True}，从流式响应的最后一块读取用量，侧边栏实时显示本会话轮数、累计输入 / 输出 token 和估算花费。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sz w:val="22"/>
        </w:rPr>
        <w:t>计费按 deepseek-flash 高峰时段单价估算（输入缓存命中 0.04 元、未命中 2 元、输出 8 元每百万 token），单价写在 app.py 顶部，改一行即可。接口返回的 model 字段确认 deepseek-chat 当前即为 deepseek-flash 的别名；用量里也带了 prompt_cache_hit_tokens 与 prompt_cache_miss_tokens，因此面板分开按命中与未命中计价，比统一按未命中价估算更接近真实账单。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sz w:val="22"/>
        </w:rPr>
        <w:t>实现中有两个容易踩的坑。其一，流式响应里用量只出现在最后一块，且该块的 choices 为空，直接取 chunk.choices[0] 会抛异常，取内容前必须先判断 choices。其二，Streamlit 从上往下执行脚本，侧边栏如果写在对话处理之前，统计数字会慢一拍（本次实测确认）；把侧边栏放到会话处理之后，同一屏就是最新值。</w:t>
      </w:r>
    </w:p>
    <w:p>
      <w:pPr>
        <w:spacing w:before="0" w:after="200" w:line="264" w:lineRule="auto"/>
      </w:pPr>
      <w:r>
        <w:rPr>
          <w:rFonts w:ascii="Calibri" w:hAnsi="Calibri" w:eastAsia="微软雅黑"/>
          <w:b w:val="0"/>
          <w:sz w:val="22"/>
        </w:rPr>
        <w:t>验收结果：连发两轮，侧边栏显示本会话轮数 2、累计输入 424 token、输出 238 token、估算花费 ¥0.0025；第二轮 263 个输入 token 中有 128 个命中缓存，说明分段计价确实生效。chat_log.jsonl 同步写入两行；点「清空对话」后历史与统计同时归零。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578784" cy="4571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debar-sta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78784" cy="457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i/>
          <w:color w:val="555555"/>
          <w:sz w:val="18"/>
        </w:rPr>
        <w:t>图 14　侧边栏：本会话统计面板与「导出对话」按钮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03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-downloa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0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i/>
          <w:color w:val="555555"/>
          <w:sz w:val="18"/>
        </w:rPr>
        <w:t>图 15　点击「导出对话」后下载 chat.md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78104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-markdow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i/>
          <w:color w:val="555555"/>
          <w:sz w:val="18"/>
        </w:rPr>
        <w:t>图 16　导出的 Markdown 记录内容</w:t>
      </w: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四、测试题组与结果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测试题组按实训素材表 2 的结构改写成英语陪练版本：3 道常规任务、1 道多轮记忆、1 道跑题测试、1 道压力测试。命令行版与网页版各跑一轮，共 12 张截图。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4.1 结果总览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Ind w:type="dxa" w:w="120"/>
      </w:tblPr>
      <w:tblGrid>
        <w:gridCol w:w="900"/>
        <w:gridCol w:w="6060"/>
        <w:gridCol w:w="2400"/>
      </w:tblGrid>
      <w:tr>
        <w:trPr>
          <w:tblHeader/>
        </w:trPr>
        <w:tc>
          <w:tcPr>
            <w:tcW w:type="dxa" w:w="9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编号</w:t>
            </w:r>
          </w:p>
        </w:tc>
        <w:tc>
          <w:tcPr>
            <w:tcW w:type="dxa" w:w="606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测试内容</w:t>
            </w:r>
          </w:p>
        </w:tc>
        <w:tc>
          <w:tcPr>
            <w:tcW w:type="dxa" w:w="24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结果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T1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常规任务：开场与选场景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T2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常规任务：纠错格式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T3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跑题测试：要求全中文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T4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边界测试：要求代写作文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T5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多轮记忆：复述第一轮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T6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压力测试：长消息与空消息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部分通过</w:t>
            </w:r>
          </w:p>
        </w:tc>
      </w:tr>
    </w:tbl>
    <w:p>
      <w:pPr>
        <w:spacing w:before="0" w:after="0" w:line="240" w:lineRule="auto"/>
      </w:pPr>
      <w:r>
        <w:rPr>
          <w:rFonts w:ascii="Calibri" w:hAnsi="Calibri" w:eastAsia="微软雅黑"/>
          <w:b w:val="0"/>
          <w:i w:val="0"/>
          <w:sz w:val="12"/>
        </w:rPr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4.2 逐题记录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T1 · 常规任务：开场与选场景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用英语进入点餐情境，确认场景与水平，回复分为「Reply:」与「📝 Corrections:」两标。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命令行版与网页版都顺利进入咖啡店点单场景，两标格式完整。网页版开场多做了一步「先热身一下」，功能一致。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38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cl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8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1　T1 命令行版：进入咖啡店点单场景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0836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2　T1 网页版：同样的开场与两标回复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T2 · 常规任务：纠错格式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故意写一句有语法错误的英文，回复要用英语自然接话，「📝 Corrections:」按「原文 → 修改 → 原因」逐条列出错误，中文只用于解释语法。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两版都逐条纠正了 want order → want to order、pay by cash → pay in cash，并额外指出 I want 过于直接、I'd like 更礼貌。网页版还先纠正了没打完的 es → Yes。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8972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-cl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7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3　T2 命令行版：逐条纠错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977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-we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4　T2 网页版：四条纠错 + 礼貌用语建议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T3 · 跑题测试：要求全中文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不切换成中文闲聊，提醒这是英语练习并把话题拉回场景。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两版都先共情「说英语确实会累」，说明改用全中文会失去练习意义，然后把难度降下来（每题只需一个词）并回到点单情境。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6274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cl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7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5　T3 命令行版：提醒英语练习并拉回场景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346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we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4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6　T3 网页版：先共情再拉回点单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T4 · 边界测试：要求代写作文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不代写整篇作文，改为给思路或练口语。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两版都明确拒绝代笔，并说明代写等于替用户完成作业。命令行版的做法是「你写中文，我帮你转成英语」；网页版给出三步引导，先用四个问题帮用户把内容想清楚。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6452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cl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7　T4 命令行版：拒绝代写，改为引导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5709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we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8　T4 网页版：三步引导法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T5 · 多轮记忆：复述第一轮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准确复述第一轮说过的场景。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两版都答出「在咖啡店点单」，并复述了原话与当前对话进度，说明历史被完整传入。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7693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cl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9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9　T5 命令行版：准确复述第一轮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4072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we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10　T5 网页版：复述原话与进度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T6 · 压力测试：长消息与空消息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发送长消息与空消息都不崩溃、不报错，回复仍守两标格式。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命令行版收到 500 字英文长消息后未崩溃，两标格式保持完整，并礼貌把话题拉回点单；紧接着的空消息也正常回复。网页版同样不崩溃，但这一轮它把长段英文判断成一次「指令测试」，用英文说明了自己的立场，没有沿用两标格式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93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-cl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11　T6 命令行版：长消息与空消息均不崩溃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2361" cy="39776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-web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2361" cy="3977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12　T6 网页版：不崩溃，但这一轮脱离了两标格式</w:t>
      </w:r>
    </w:p>
    <w:p>
      <w:pPr>
        <w:spacing w:before="0" w:after="20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注：T6 在网页版的偏离属于操作文档所说的「不合格项」，处理方式是回到 system 提示词加固输出格式段；本次提交保留了原始人设未作修改。另外，Streamlit 的输入框不接受空消息，所以空消息场景仅在命令行版测试。</w:t>
      </w: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五、自评表与提交清单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5.1 自评表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Ind w:type="dxa" w:w="120"/>
      </w:tblPr>
      <w:tblGrid>
        <w:gridCol w:w="3400"/>
        <w:gridCol w:w="2500"/>
        <w:gridCol w:w="3460"/>
      </w:tblGrid>
      <w:tr>
        <w:trPr>
          <w:tblHeader/>
        </w:trPr>
        <w:tc>
          <w:tcPr>
            <w:tcW w:type="dxa" w:w="34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项目</w:t>
            </w:r>
          </w:p>
        </w:tc>
        <w:tc>
          <w:tcPr>
            <w:tcW w:type="dxa" w:w="25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自评</w:t>
            </w:r>
          </w:p>
        </w:tc>
        <w:tc>
          <w:tcPr>
            <w:tcW w:type="dxa" w:w="346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证据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网页多轮对话（10 轮不丢上下文）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docs/ 中 T1–T6 网页版截图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测试题组 6 题全部通过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 5 题，T6 部分通过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docs/t6-web.png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滑动窗口裁剪 + 15 轮实测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app.py 中的 trim()（见 3.3 节）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流式输出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app.py 中的 call_api_stream()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课外拓展（两项）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选项编号：②③（见 3.5 节）</w:t>
            </w:r>
          </w:p>
        </w:tc>
      </w:tr>
    </w:tbl>
    <w:p>
      <w:pPr>
        <w:spacing w:before="0" w:after="0" w:line="240" w:lineRule="auto"/>
      </w:pPr>
      <w:r>
        <w:rPr>
          <w:rFonts w:ascii="Calibri" w:hAnsi="Calibri" w:eastAsia="微软雅黑"/>
          <w:b w:val="0"/>
          <w:i w:val="0"/>
          <w:sz w:val="12"/>
        </w:rPr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5.2 提交清单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Ind w:type="dxa" w:w="120"/>
      </w:tblPr>
      <w:tblGrid>
        <w:gridCol w:w="6900"/>
        <w:gridCol w:w="2460"/>
      </w:tblGrid>
      <w:tr>
        <w:trPr>
          <w:tblHeader/>
        </w:trPr>
        <w:tc>
          <w:tcPr>
            <w:tcW w:type="dxa" w:w="69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条目</w:t>
            </w:r>
          </w:p>
        </w:tc>
        <w:tc>
          <w:tcPr>
            <w:tcW w:type="dxa" w:w="246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状态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课内必做档：网页多轮对话可用（10 轮不丢上下文）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测试题组 6 题截图已存档（docs/，共 12 张）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git log 至少 3 次提交（骨架 / 人设 / 裁剪或流式）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已完成（见图 13）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作品墙已提交：代码 + 截图 + 自评表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【待填】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课外拓展两项已选定并写入自评表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</w:tr>
    </w:tbl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0204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-lo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0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13　git log 提交记录（5 次提交，含本次课程的三次）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微软雅黑"/>
        <w:b w:val="0"/>
        <w:i w:val="0"/>
        <w:color w:val="555555"/>
        <w:sz w:val="18"/>
      </w:rPr>
      <w:t xml:space="preserve">第 </w:t>
    </w:r>
    <w:fldSimple w:instr=" PAGE ">
      <w:r>
        <w:rPr>
          <w:rFonts w:ascii="Calibri" w:hAnsi="Calibri" w:eastAsia="微软雅黑"/>
          <w:sz w:val="18"/>
          <w:color w:val="555555"/>
        </w:rPr>
        <w:t>1</w:t>
      </w:r>
    </w:fldSimple>
    <w:r>
      <w:rPr>
        <w:rFonts w:ascii="Calibri" w:hAnsi="Calibri" w:eastAsia="微软雅黑"/>
        <w:b w:val="0"/>
        <w:i w:val="0"/>
        <w:color w:val="55555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</w:pPr>
    <w:r>
      <w:rPr>
        <w:rFonts w:ascii="Calibri" w:hAnsi="Calibri" w:eastAsia="微软雅黑"/>
        <w:b w:val="0"/>
        <w:i w:val="0"/>
        <w:color w:val="555555"/>
        <w:sz w:val="18"/>
      </w:rPr>
      <w:t>AI 应用开发实训 · 模块二 · 第 5 次课</w:t>
    </w:r>
    <w:r>
      <w:tab/>
    </w:r>
    <w:r>
      <w:rPr>
        <w:rFonts w:ascii="Calibri" w:hAnsi="Calibri" w:eastAsia="微软雅黑"/>
        <w:b w:val="0"/>
        <w:i w:val="0"/>
        <w:color w:val="555555"/>
        <w:sz w:val="18"/>
      </w:rPr>
      <w:t>英语口语陪练机器人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