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4A1" w:rsidRDefault="00BC66FD">
      <w:pPr>
        <w:jc w:val="center"/>
        <w:rPr>
          <w:rFonts w:ascii="华文仿宋" w:eastAsia="华文仿宋" w:hAnsi="华文仿宋" w:cs="Times New Roman"/>
          <w:b/>
          <w:bCs/>
          <w:sz w:val="36"/>
          <w:szCs w:val="36"/>
        </w:rPr>
      </w:pPr>
      <w:r>
        <w:rPr>
          <w:rFonts w:ascii="华文仿宋" w:eastAsia="华文仿宋" w:hAnsi="华文仿宋" w:cs="Times New Roman" w:hint="eastAsia"/>
          <w:b/>
          <w:bCs/>
          <w:sz w:val="36"/>
          <w:szCs w:val="36"/>
        </w:rPr>
        <w:t>“推进自我革命，迈向光明前景”：记政治经济学博士班联合党支部党史学习教育第三场报告会</w:t>
      </w:r>
    </w:p>
    <w:p w:rsidR="007B34A1" w:rsidRDefault="007B34A1">
      <w:pPr>
        <w:rPr>
          <w:rFonts w:ascii="华文仿宋" w:eastAsia="华文仿宋" w:hAnsi="华文仿宋" w:cs="Times New Roman"/>
        </w:rPr>
      </w:pPr>
    </w:p>
    <w:p w:rsidR="007B34A1" w:rsidRDefault="00BC66FD">
      <w:pPr>
        <w:rPr>
          <w:rFonts w:ascii="华文仿宋" w:eastAsia="华文仿宋" w:hAnsi="华文仿宋" w:cs="Times New Roman"/>
          <w:sz w:val="28"/>
          <w:szCs w:val="28"/>
        </w:rPr>
      </w:pPr>
      <w:r>
        <w:rPr>
          <w:rFonts w:ascii="华文仿宋" w:eastAsia="华文仿宋" w:hAnsi="华文仿宋" w:cs="Times New Roman"/>
          <w:sz w:val="28"/>
          <w:szCs w:val="28"/>
        </w:rPr>
        <w:tab/>
        <w:t>2021年4月27日，中国人民大学经济学院政治经济学博士班联合党支部党史学习教育动员第三场报告会在明德商学楼</w:t>
      </w:r>
      <w:r>
        <w:rPr>
          <w:rFonts w:ascii="华文仿宋" w:eastAsia="华文仿宋" w:hAnsi="华文仿宋" w:cs="Times New Roman" w:hint="eastAsia"/>
          <w:sz w:val="28"/>
          <w:szCs w:val="28"/>
        </w:rPr>
        <w:t>0</w:t>
      </w:r>
      <w:r>
        <w:rPr>
          <w:rFonts w:ascii="华文仿宋" w:eastAsia="华文仿宋" w:hAnsi="华文仿宋" w:cs="Times New Roman"/>
          <w:sz w:val="28"/>
          <w:szCs w:val="28"/>
        </w:rPr>
        <w:t>407召开。北京大学马克思主义学院</w:t>
      </w:r>
      <w:r>
        <w:rPr>
          <w:rFonts w:ascii="华文仿宋" w:eastAsia="华文仿宋" w:hAnsi="华文仿宋" w:cs="Times New Roman" w:hint="eastAsia"/>
          <w:sz w:val="28"/>
          <w:szCs w:val="28"/>
        </w:rPr>
        <w:t>研究生讲师团常务副团长</w:t>
      </w:r>
      <w:r>
        <w:rPr>
          <w:rFonts w:ascii="华文仿宋" w:eastAsia="华文仿宋" w:hAnsi="华文仿宋" w:cs="Times New Roman"/>
          <w:sz w:val="28"/>
          <w:szCs w:val="28"/>
        </w:rPr>
        <w:t>覃夫杰、北京大学马克思主义学院</w:t>
      </w:r>
      <w:r>
        <w:rPr>
          <w:rFonts w:ascii="华文仿宋" w:eastAsia="华文仿宋" w:hAnsi="华文仿宋" w:cs="Times New Roman" w:hint="eastAsia"/>
          <w:sz w:val="28"/>
          <w:szCs w:val="28"/>
        </w:rPr>
        <w:t>团委</w:t>
      </w:r>
      <w:r w:rsidR="00F53E89">
        <w:rPr>
          <w:rFonts w:ascii="华文仿宋" w:eastAsia="华文仿宋" w:hAnsi="华文仿宋" w:cs="Times New Roman" w:hint="eastAsia"/>
          <w:sz w:val="28"/>
          <w:szCs w:val="28"/>
        </w:rPr>
        <w:t>学生</w:t>
      </w:r>
      <w:r>
        <w:rPr>
          <w:rFonts w:ascii="华文仿宋" w:eastAsia="华文仿宋" w:hAnsi="华文仿宋" w:cs="Times New Roman" w:hint="eastAsia"/>
          <w:sz w:val="28"/>
          <w:szCs w:val="28"/>
        </w:rPr>
        <w:t>副书记</w:t>
      </w:r>
      <w:r>
        <w:rPr>
          <w:rFonts w:ascii="华文仿宋" w:eastAsia="华文仿宋" w:hAnsi="华文仿宋" w:cs="Times New Roman"/>
          <w:sz w:val="28"/>
          <w:szCs w:val="28"/>
        </w:rPr>
        <w:t>樊宸余</w:t>
      </w:r>
      <w:r w:rsidR="00F53E89">
        <w:rPr>
          <w:rFonts w:ascii="华文仿宋" w:eastAsia="华文仿宋" w:hAnsi="华文仿宋" w:cs="Times New Roman" w:hint="eastAsia"/>
          <w:sz w:val="28"/>
          <w:szCs w:val="28"/>
        </w:rPr>
        <w:t>应邀担任授课嘉宾。</w:t>
      </w:r>
      <w:r>
        <w:rPr>
          <w:rFonts w:ascii="华文仿宋" w:eastAsia="华文仿宋" w:hAnsi="华文仿宋" w:cs="Times New Roman"/>
          <w:sz w:val="28"/>
          <w:szCs w:val="28"/>
        </w:rPr>
        <w:t>政治经济学博士班第一、第二联合党支部全体成员参加会议。政治经济学博士班第二联合党支部</w:t>
      </w:r>
      <w:r w:rsidR="00F53E89">
        <w:rPr>
          <w:rFonts w:ascii="华文仿宋" w:eastAsia="华文仿宋" w:hAnsi="华文仿宋" w:cs="Times New Roman"/>
          <w:sz w:val="28"/>
          <w:szCs w:val="28"/>
        </w:rPr>
        <w:t>第一</w:t>
      </w:r>
      <w:r>
        <w:rPr>
          <w:rFonts w:ascii="华文仿宋" w:eastAsia="华文仿宋" w:hAnsi="华文仿宋" w:cs="Times New Roman" w:hint="eastAsia"/>
          <w:sz w:val="28"/>
          <w:szCs w:val="28"/>
        </w:rPr>
        <w:t>党小组组长</w:t>
      </w:r>
      <w:r>
        <w:rPr>
          <w:rFonts w:ascii="华文仿宋" w:eastAsia="华文仿宋" w:hAnsi="华文仿宋" w:cs="Times New Roman"/>
          <w:sz w:val="28"/>
          <w:szCs w:val="28"/>
        </w:rPr>
        <w:t>王小军主持会议。</w:t>
      </w:r>
    </w:p>
    <w:p w:rsidR="007B34A1" w:rsidRDefault="00BC66FD">
      <w:pPr>
        <w:jc w:val="center"/>
        <w:rPr>
          <w:rFonts w:ascii="华文仿宋" w:eastAsia="华文仿宋" w:hAnsi="华文仿宋" w:cs="Times New Roman"/>
        </w:rPr>
      </w:pPr>
      <w:r>
        <w:rPr>
          <w:rFonts w:ascii="华文仿宋" w:eastAsia="华文仿宋" w:hAnsi="华文仿宋" w:cs="Times New Roman"/>
          <w:noProof/>
        </w:rPr>
        <w:drawing>
          <wp:inline distT="0" distB="0" distL="0" distR="0">
            <wp:extent cx="4912360" cy="3682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12371" cy="3682800"/>
                    </a:xfrm>
                    <a:prstGeom prst="rect">
                      <a:avLst/>
                    </a:prstGeom>
                    <a:noFill/>
                    <a:ln>
                      <a:noFill/>
                    </a:ln>
                  </pic:spPr>
                </pic:pic>
              </a:graphicData>
            </a:graphic>
          </wp:inline>
        </w:drawing>
      </w:r>
    </w:p>
    <w:p w:rsidR="007B34A1" w:rsidRDefault="00BC66FD">
      <w:pPr>
        <w:rPr>
          <w:rFonts w:ascii="华文仿宋" w:eastAsia="华文仿宋" w:hAnsi="华文仿宋" w:cs="Times New Roman"/>
          <w:sz w:val="28"/>
          <w:szCs w:val="28"/>
        </w:rPr>
      </w:pPr>
      <w:r>
        <w:rPr>
          <w:rFonts w:ascii="华文仿宋" w:eastAsia="华文仿宋" w:hAnsi="华文仿宋" w:cs="Times New Roman"/>
          <w:sz w:val="28"/>
          <w:szCs w:val="28"/>
        </w:rPr>
        <w:tab/>
      </w:r>
      <w:r w:rsidR="00F53E89">
        <w:rPr>
          <w:rFonts w:ascii="华文仿宋" w:eastAsia="华文仿宋" w:hAnsi="华文仿宋" w:cs="Times New Roman" w:hint="eastAsia"/>
          <w:sz w:val="28"/>
          <w:szCs w:val="28"/>
        </w:rPr>
        <w:t xml:space="preserve"> </w:t>
      </w:r>
      <w:r>
        <w:rPr>
          <w:rFonts w:ascii="华文仿宋" w:eastAsia="华文仿宋" w:hAnsi="华文仿宋" w:cs="Times New Roman" w:hint="eastAsia"/>
          <w:sz w:val="28"/>
          <w:szCs w:val="28"/>
        </w:rPr>
        <w:t>覃夫杰聚焦《历史交汇期中看光明前景——从“十四五”与新发展格局说起》</w:t>
      </w:r>
      <w:r w:rsidR="00F53E89">
        <w:rPr>
          <w:rFonts w:ascii="华文仿宋" w:eastAsia="华文仿宋" w:hAnsi="华文仿宋" w:cs="Times New Roman" w:hint="eastAsia"/>
          <w:sz w:val="28"/>
          <w:szCs w:val="28"/>
        </w:rPr>
        <w:t>为题</w:t>
      </w:r>
      <w:r>
        <w:rPr>
          <w:rFonts w:ascii="华文仿宋" w:eastAsia="华文仿宋" w:hAnsi="华文仿宋" w:cs="Times New Roman" w:hint="eastAsia"/>
          <w:sz w:val="28"/>
          <w:szCs w:val="28"/>
        </w:rPr>
        <w:t>进行报告。</w:t>
      </w:r>
      <w:r w:rsidR="00F53E89">
        <w:rPr>
          <w:rFonts w:ascii="华文仿宋" w:eastAsia="华文仿宋" w:hAnsi="华文仿宋" w:cs="Times New Roman"/>
          <w:sz w:val="28"/>
          <w:szCs w:val="28"/>
        </w:rPr>
        <w:t>他</w:t>
      </w:r>
      <w:r>
        <w:rPr>
          <w:rFonts w:ascii="华文仿宋" w:eastAsia="华文仿宋" w:hAnsi="华文仿宋" w:cs="Times New Roman" w:hint="eastAsia"/>
          <w:sz w:val="28"/>
          <w:szCs w:val="28"/>
        </w:rPr>
        <w:t>以“十四五”和新发展格局为起点，从经济领域切入，讲述了从生产到消费如何实现国内大循环，进而畅通国际大循环，以</w:t>
      </w:r>
      <w:r>
        <w:rPr>
          <w:rFonts w:ascii="华文仿宋" w:eastAsia="华文仿宋" w:hAnsi="华文仿宋" w:cs="Times New Roman"/>
          <w:sz w:val="28"/>
          <w:szCs w:val="28"/>
        </w:rPr>
        <w:t>构建以国内大循环为主体、国内国际双循环相互促</w:t>
      </w:r>
      <w:r>
        <w:rPr>
          <w:rFonts w:ascii="华文仿宋" w:eastAsia="华文仿宋" w:hAnsi="华文仿宋" w:cs="Times New Roman"/>
          <w:sz w:val="28"/>
          <w:szCs w:val="28"/>
        </w:rPr>
        <w:lastRenderedPageBreak/>
        <w:t>进的新发展格局</w:t>
      </w:r>
      <w:r>
        <w:rPr>
          <w:rFonts w:ascii="华文仿宋" w:eastAsia="华文仿宋" w:hAnsi="华文仿宋" w:cs="Times New Roman" w:hint="eastAsia"/>
          <w:sz w:val="28"/>
          <w:szCs w:val="28"/>
        </w:rPr>
        <w:t>。具体解析探讨了“科技自立自强”“现代产业体系”“中等收入群体”“扎实推进共同富裕”“一带一路”等“十四五”规划与二〇三五年远景目标中所涉及的一系列方针政策与名词概念，并对就业、社会保障、产业发展等现实问题给予了对照分析，深度结合“供给侧结构性改革”与“脱贫攻坚”的历史成就，突出了“新发展格局作为主动作为与长期战略的重要意义，表达了“新发展格局”和新发展阶段、新发展理念的紧密联系。</w:t>
      </w:r>
      <w:r w:rsidR="00637023">
        <w:rPr>
          <w:rFonts w:ascii="华文仿宋" w:eastAsia="华文仿宋" w:hAnsi="华文仿宋" w:cs="Times New Roman" w:hint="eastAsia"/>
          <w:sz w:val="28"/>
          <w:szCs w:val="28"/>
        </w:rPr>
        <w:t>他</w:t>
      </w:r>
      <w:r>
        <w:rPr>
          <w:rFonts w:ascii="华文仿宋" w:eastAsia="华文仿宋" w:hAnsi="华文仿宋" w:cs="Times New Roman" w:hint="eastAsia"/>
          <w:sz w:val="28"/>
          <w:szCs w:val="28"/>
        </w:rPr>
        <w:t>通过对“一五”计划的历史回顾以及对党的十八大以来党中央治国理政的回望对学生党员进行鼓励，实现“十四五”规划和二〇三五年远景目标，意义重大、任务艰巨、前景光明。</w:t>
      </w:r>
      <w:r w:rsidR="00637023">
        <w:rPr>
          <w:rFonts w:ascii="华文仿宋" w:eastAsia="华文仿宋" w:hAnsi="华文仿宋" w:cs="Times New Roman" w:hint="eastAsia"/>
          <w:sz w:val="28"/>
          <w:szCs w:val="28"/>
        </w:rPr>
        <w:t>覃夫杰</w:t>
      </w:r>
      <w:r>
        <w:rPr>
          <w:rFonts w:ascii="华文仿宋" w:eastAsia="华文仿宋" w:hAnsi="华文仿宋" w:cs="Times New Roman" w:hint="eastAsia"/>
          <w:sz w:val="28"/>
          <w:szCs w:val="28"/>
        </w:rPr>
        <w:t>认为，在新征程中，当代青年更应当继续紧密团结在以习近平同志为核心的党中央周围，共同夺取全面建设社会主义现代化国家新胜利。</w:t>
      </w:r>
    </w:p>
    <w:p w:rsidR="007B34A1" w:rsidRDefault="00467BC5">
      <w:pPr>
        <w:jc w:val="center"/>
        <w:rPr>
          <w:rFonts w:ascii="华文仿宋" w:eastAsia="华文仿宋" w:hAnsi="华文仿宋" w:cs="Times New Roman"/>
        </w:rPr>
      </w:pPr>
      <w:r>
        <w:rPr>
          <w:rFonts w:ascii="华文仿宋" w:eastAsia="华文仿宋" w:hAnsi="华文仿宋" w:cs="Times New Roman"/>
          <w:noProof/>
        </w:rPr>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104281650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B34A1" w:rsidRDefault="00BC66FD">
      <w:pPr>
        <w:rPr>
          <w:rFonts w:ascii="华文仿宋" w:eastAsia="华文仿宋" w:hAnsi="华文仿宋" w:cs="Times New Roman"/>
          <w:sz w:val="28"/>
          <w:szCs w:val="28"/>
        </w:rPr>
      </w:pPr>
      <w:r>
        <w:rPr>
          <w:rFonts w:ascii="华文仿宋" w:eastAsia="华文仿宋" w:hAnsi="华文仿宋" w:cs="Times New Roman"/>
          <w:sz w:val="28"/>
          <w:szCs w:val="28"/>
        </w:rPr>
        <w:tab/>
        <w:t>樊宸余以《百年大党为什么能？——中国共产党的百年自我革命历程》为主题</w:t>
      </w:r>
      <w:r w:rsidR="00F53E89">
        <w:rPr>
          <w:rFonts w:ascii="华文仿宋" w:eastAsia="华文仿宋" w:hAnsi="华文仿宋" w:cs="Times New Roman" w:hint="eastAsia"/>
          <w:sz w:val="28"/>
          <w:szCs w:val="28"/>
        </w:rPr>
        <w:t>进行</w:t>
      </w:r>
      <w:r w:rsidR="00F53E89">
        <w:rPr>
          <w:rFonts w:ascii="华文仿宋" w:eastAsia="华文仿宋" w:hAnsi="华文仿宋" w:cs="Times New Roman"/>
          <w:sz w:val="28"/>
          <w:szCs w:val="28"/>
        </w:rPr>
        <w:t>报告</w:t>
      </w:r>
      <w:r>
        <w:rPr>
          <w:rFonts w:ascii="华文仿宋" w:eastAsia="华文仿宋" w:hAnsi="华文仿宋" w:cs="Times New Roman"/>
          <w:sz w:val="28"/>
          <w:szCs w:val="28"/>
        </w:rPr>
        <w:t>。她围绕习近平总书记在中国共产党第十九次</w:t>
      </w:r>
      <w:r>
        <w:rPr>
          <w:rFonts w:ascii="华文仿宋" w:eastAsia="华文仿宋" w:hAnsi="华文仿宋" w:cs="Times New Roman"/>
          <w:sz w:val="28"/>
          <w:szCs w:val="28"/>
        </w:rPr>
        <w:lastRenderedPageBreak/>
        <w:t>全国代表大会上的报告，</w:t>
      </w:r>
      <w:r>
        <w:rPr>
          <w:rFonts w:ascii="华文仿宋" w:eastAsia="华文仿宋" w:hAnsi="华文仿宋" w:cs="Times New Roman" w:hint="eastAsia"/>
          <w:sz w:val="28"/>
          <w:szCs w:val="28"/>
        </w:rPr>
        <w:t>“</w:t>
      </w:r>
      <w:r>
        <w:rPr>
          <w:rFonts w:ascii="华文仿宋" w:eastAsia="华文仿宋" w:hAnsi="华文仿宋" w:cs="Times New Roman"/>
          <w:sz w:val="28"/>
          <w:szCs w:val="28"/>
        </w:rPr>
        <w:t>勇于自我革命，是我们党最鲜明的品格，也是我们党最大的优势</w:t>
      </w:r>
      <w:r>
        <w:rPr>
          <w:rFonts w:ascii="华文仿宋" w:eastAsia="华文仿宋" w:hAnsi="华文仿宋" w:cs="Times New Roman" w:hint="eastAsia"/>
          <w:sz w:val="28"/>
          <w:szCs w:val="28"/>
        </w:rPr>
        <w:t>”</w:t>
      </w:r>
      <w:r>
        <w:rPr>
          <w:rFonts w:ascii="华文仿宋" w:eastAsia="华文仿宋" w:hAnsi="华文仿宋" w:cs="Times New Roman"/>
          <w:sz w:val="28"/>
          <w:szCs w:val="28"/>
        </w:rPr>
        <w:t>展开，分三方面进行讲解。一是党的自我革命的丰富内涵，包括对党员干部和党组织的政治、思想、作风和纪律等方面进行严格约束和自我改造；对党内不良思潮、错误路线方针政策和违规违纪行为进行自我纠正和自我查处；对党的组织形式和组织机构进行自我调整和自我完善</w:t>
      </w:r>
      <w:r>
        <w:rPr>
          <w:rFonts w:ascii="华文仿宋" w:eastAsia="华文仿宋" w:hAnsi="华文仿宋" w:cs="Times New Roman" w:hint="eastAsia"/>
          <w:sz w:val="28"/>
          <w:szCs w:val="28"/>
        </w:rPr>
        <w:t>。</w:t>
      </w:r>
      <w:r>
        <w:rPr>
          <w:rFonts w:ascii="华文仿宋" w:eastAsia="华文仿宋" w:hAnsi="华文仿宋" w:cs="Times New Roman"/>
          <w:sz w:val="28"/>
          <w:szCs w:val="28"/>
        </w:rPr>
        <w:t>二是中国共产党的百年自我革命历程，以</w:t>
      </w:r>
      <w:r w:rsidRPr="00F53E89">
        <w:rPr>
          <w:rFonts w:ascii="华文仿宋" w:eastAsia="华文仿宋" w:hAnsi="华文仿宋" w:cs="Times New Roman"/>
          <w:sz w:val="28"/>
          <w:szCs w:val="28"/>
        </w:rPr>
        <w:t>党的</w:t>
      </w:r>
      <w:r w:rsidRPr="00F53E89">
        <w:rPr>
          <w:rFonts w:ascii="华文仿宋" w:eastAsia="华文仿宋" w:hAnsi="华文仿宋" w:cs="Times New Roman" w:hint="eastAsia"/>
          <w:sz w:val="28"/>
          <w:szCs w:val="28"/>
        </w:rPr>
        <w:t>八七会议、遵义会议、延安整风、建国初整党整风、全面拨乱反正以及党的十八大以来开启的全面从严治党新征程这几个典型事件为例进行深入探讨。</w:t>
      </w:r>
      <w:r w:rsidRPr="00F53E89">
        <w:rPr>
          <w:rFonts w:ascii="华文仿宋" w:eastAsia="华文仿宋" w:hAnsi="华文仿宋" w:cs="Times New Roman"/>
          <w:sz w:val="28"/>
          <w:szCs w:val="28"/>
        </w:rPr>
        <w:t>三</w:t>
      </w:r>
      <w:r>
        <w:rPr>
          <w:rFonts w:ascii="华文仿宋" w:eastAsia="华文仿宋" w:hAnsi="华文仿宋" w:cs="Times New Roman"/>
          <w:sz w:val="28"/>
          <w:szCs w:val="28"/>
        </w:rPr>
        <w:t>是从自我革命的角度看中国共产党为什么能</w:t>
      </w:r>
      <w:r>
        <w:rPr>
          <w:rFonts w:ascii="华文仿宋" w:eastAsia="华文仿宋" w:hAnsi="华文仿宋" w:cs="Times New Roman" w:hint="eastAsia"/>
          <w:sz w:val="28"/>
          <w:szCs w:val="28"/>
        </w:rPr>
        <w:t>，指出党以自我革命保持先进性和纯洁性，面对不断变化的形势和任务，唯有实施有效的变革和调整，不断地实现自我净化、自我完善、自我革新、自我提高，政党才能生存和发展</w:t>
      </w:r>
      <w:r>
        <w:rPr>
          <w:rFonts w:ascii="华文仿宋" w:eastAsia="华文仿宋" w:hAnsi="华文仿宋" w:cs="Times New Roman"/>
          <w:sz w:val="28"/>
          <w:szCs w:val="28"/>
        </w:rPr>
        <w:t>。</w:t>
      </w:r>
      <w:r w:rsidR="00637023">
        <w:rPr>
          <w:rFonts w:ascii="华文仿宋" w:eastAsia="华文仿宋" w:hAnsi="华文仿宋" w:cs="Times New Roman"/>
          <w:sz w:val="28"/>
          <w:szCs w:val="28"/>
        </w:rPr>
        <w:t>樊宸余</w:t>
      </w:r>
      <w:r>
        <w:rPr>
          <w:rFonts w:ascii="华文仿宋" w:eastAsia="华文仿宋" w:hAnsi="华文仿宋" w:cs="Times New Roman" w:hint="eastAsia"/>
          <w:sz w:val="28"/>
          <w:szCs w:val="28"/>
        </w:rPr>
        <w:t>指出</w:t>
      </w:r>
      <w:r w:rsidR="00637023">
        <w:rPr>
          <w:rFonts w:ascii="华文仿宋" w:eastAsia="华文仿宋" w:hAnsi="华文仿宋" w:cs="Times New Roman" w:hint="eastAsia"/>
          <w:sz w:val="28"/>
          <w:szCs w:val="28"/>
        </w:rPr>
        <w:t>，</w:t>
      </w:r>
      <w:r>
        <w:rPr>
          <w:rFonts w:ascii="华文仿宋" w:eastAsia="华文仿宋" w:hAnsi="华文仿宋" w:cs="Times New Roman" w:hint="eastAsia"/>
          <w:sz w:val="28"/>
          <w:szCs w:val="28"/>
        </w:rPr>
        <w:t>新时代自我革命任重而道远，鼓励大家发挥自我能动性，</w:t>
      </w:r>
      <w:r>
        <w:rPr>
          <w:rFonts w:ascii="华文仿宋" w:eastAsia="华文仿宋" w:hAnsi="华文仿宋" w:hint="eastAsia"/>
          <w:sz w:val="28"/>
          <w:szCs w:val="28"/>
          <w:lang w:eastAsia="zh-Hans"/>
        </w:rPr>
        <w:t>坚定信念、矢志奋斗。</w:t>
      </w:r>
    </w:p>
    <w:p w:rsidR="007B34A1" w:rsidRDefault="00BC66FD">
      <w:pPr>
        <w:rPr>
          <w:rFonts w:ascii="华文仿宋" w:eastAsia="华文仿宋" w:hAnsi="华文仿宋" w:cs="Times New Roman"/>
          <w:sz w:val="28"/>
          <w:szCs w:val="28"/>
        </w:rPr>
      </w:pPr>
      <w:r>
        <w:rPr>
          <w:rFonts w:ascii="华文仿宋" w:eastAsia="华文仿宋" w:hAnsi="华文仿宋" w:cs="Times New Roman"/>
          <w:noProof/>
          <w:sz w:val="28"/>
          <w:szCs w:val="28"/>
        </w:rPr>
        <w:lastRenderedPageBreak/>
        <w:drawing>
          <wp:inline distT="0" distB="0" distL="0" distR="0">
            <wp:extent cx="5274310" cy="39541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954145"/>
                    </a:xfrm>
                    <a:prstGeom prst="rect">
                      <a:avLst/>
                    </a:prstGeom>
                    <a:noFill/>
                    <a:ln>
                      <a:noFill/>
                    </a:ln>
                  </pic:spPr>
                </pic:pic>
              </a:graphicData>
            </a:graphic>
          </wp:inline>
        </w:drawing>
      </w:r>
    </w:p>
    <w:p w:rsidR="007B34A1" w:rsidRDefault="00BC66FD">
      <w:pPr>
        <w:ind w:firstLineChars="200" w:firstLine="560"/>
        <w:rPr>
          <w:rFonts w:ascii="华文仿宋" w:eastAsia="华文仿宋" w:hAnsi="华文仿宋"/>
          <w:sz w:val="28"/>
          <w:szCs w:val="28"/>
          <w:lang w:eastAsia="zh-Hans"/>
        </w:rPr>
      </w:pPr>
      <w:r>
        <w:rPr>
          <w:rFonts w:ascii="华文仿宋" w:eastAsia="华文仿宋" w:hAnsi="华文仿宋" w:hint="eastAsia"/>
          <w:sz w:val="28"/>
          <w:szCs w:val="28"/>
          <w:lang w:eastAsia="zh-Hans"/>
        </w:rPr>
        <w:t>党员</w:t>
      </w:r>
      <w:r>
        <w:rPr>
          <w:rFonts w:ascii="华文仿宋" w:eastAsia="华文仿宋" w:hAnsi="华文仿宋"/>
          <w:sz w:val="28"/>
          <w:szCs w:val="28"/>
          <w:lang w:eastAsia="zh-Hans"/>
        </w:rPr>
        <w:t>同志们</w:t>
      </w:r>
      <w:r>
        <w:rPr>
          <w:rFonts w:ascii="华文仿宋" w:eastAsia="华文仿宋" w:hAnsi="华文仿宋" w:hint="eastAsia"/>
          <w:sz w:val="28"/>
          <w:szCs w:val="28"/>
        </w:rPr>
        <w:t>、</w:t>
      </w:r>
      <w:r>
        <w:rPr>
          <w:rFonts w:ascii="华文仿宋" w:eastAsia="华文仿宋" w:hAnsi="华文仿宋"/>
          <w:sz w:val="28"/>
          <w:szCs w:val="28"/>
          <w:lang w:eastAsia="zh-Hans"/>
        </w:rPr>
        <w:t>积极分子们纷纷表示</w:t>
      </w:r>
      <w:r>
        <w:rPr>
          <w:rFonts w:ascii="华文仿宋" w:eastAsia="华文仿宋" w:hAnsi="华文仿宋" w:hint="eastAsia"/>
          <w:sz w:val="28"/>
          <w:szCs w:val="28"/>
        </w:rPr>
        <w:t>，</w:t>
      </w:r>
      <w:r>
        <w:rPr>
          <w:rFonts w:ascii="华文仿宋" w:eastAsia="华文仿宋" w:hAnsi="华文仿宋" w:hint="eastAsia"/>
          <w:sz w:val="28"/>
          <w:szCs w:val="28"/>
          <w:lang w:eastAsia="zh-Hans"/>
        </w:rPr>
        <w:t>革命者永远年轻</w:t>
      </w:r>
      <w:r>
        <w:rPr>
          <w:rFonts w:ascii="华文仿宋" w:eastAsia="华文仿宋" w:hAnsi="华文仿宋" w:hint="eastAsia"/>
          <w:sz w:val="28"/>
          <w:szCs w:val="28"/>
        </w:rPr>
        <w:t>，</w:t>
      </w:r>
      <w:r>
        <w:rPr>
          <w:rFonts w:ascii="华文仿宋" w:eastAsia="华文仿宋" w:hAnsi="华文仿宋" w:hint="eastAsia"/>
          <w:sz w:val="28"/>
          <w:szCs w:val="28"/>
          <w:lang w:eastAsia="zh-Hans"/>
        </w:rPr>
        <w:t>中国共产党之所以能够始终充满蓬勃朝气、洋溢青春活力，是因为具有勇于自我革命的鲜明品格，敢于刀刃向内，一次次拿起手术刀革除自身病症，实现自我净化、自我完善、自我革新、自我提高。勇于自我革命，是我们党区别于其他政党最显著的标志，也是我们党不断从胜利走向新的胜利的关键所在。</w:t>
      </w:r>
      <w:r>
        <w:rPr>
          <w:rFonts w:ascii="华文仿宋" w:eastAsia="华文仿宋" w:hAnsi="华文仿宋" w:hint="eastAsia"/>
          <w:sz w:val="28"/>
          <w:szCs w:val="28"/>
        </w:rPr>
        <w:t>一代人有一代人的长征，一代人有一代人的奋进，我们已经走过千山万水，新的征程仍需跋山涉水。</w:t>
      </w:r>
      <w:r>
        <w:rPr>
          <w:rFonts w:ascii="华文仿宋" w:eastAsia="华文仿宋" w:hAnsi="华文仿宋" w:hint="eastAsia"/>
          <w:sz w:val="28"/>
          <w:szCs w:val="28"/>
          <w:lang w:eastAsia="zh-Hans"/>
        </w:rPr>
        <w:t>站在新的历史交汇期点上</w:t>
      </w:r>
      <w:r>
        <w:rPr>
          <w:rFonts w:ascii="华文仿宋" w:eastAsia="华文仿宋" w:hAnsi="华文仿宋" w:hint="eastAsia"/>
          <w:sz w:val="28"/>
          <w:szCs w:val="28"/>
        </w:rPr>
        <w:t>，我们要以科学的态度、务实的作风，认真开展党史学习教育，汲取历史的智慧力量，</w:t>
      </w:r>
      <w:bookmarkStart w:id="0" w:name="_GoBack"/>
      <w:bookmarkEnd w:id="0"/>
      <w:r>
        <w:rPr>
          <w:rFonts w:ascii="华文仿宋" w:eastAsia="华文仿宋" w:hAnsi="华文仿宋" w:hint="eastAsia"/>
          <w:sz w:val="28"/>
          <w:szCs w:val="28"/>
        </w:rPr>
        <w:t>以优异成绩迎接建党百年</w:t>
      </w:r>
      <w:r>
        <w:rPr>
          <w:rFonts w:ascii="华文仿宋" w:eastAsia="华文仿宋" w:hAnsi="华文仿宋"/>
          <w:sz w:val="28"/>
          <w:szCs w:val="28"/>
        </w:rPr>
        <w:t>。</w:t>
      </w:r>
    </w:p>
    <w:p w:rsidR="007B34A1" w:rsidRDefault="00BC66FD">
      <w:pPr>
        <w:rPr>
          <w:rFonts w:ascii="华文仿宋" w:eastAsia="华文仿宋" w:hAnsi="华文仿宋" w:cs="Times New Roman"/>
          <w:sz w:val="28"/>
          <w:szCs w:val="28"/>
        </w:rPr>
      </w:pPr>
      <w:r>
        <w:rPr>
          <w:rFonts w:ascii="华文仿宋" w:eastAsia="华文仿宋" w:hAnsi="华文仿宋"/>
          <w:noProof/>
          <w:sz w:val="28"/>
          <w:szCs w:val="28"/>
        </w:rPr>
        <w:lastRenderedPageBreak/>
        <w:drawing>
          <wp:inline distT="0" distB="0" distL="0" distR="0">
            <wp:extent cx="5274310" cy="3954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4145"/>
                    </a:xfrm>
                    <a:prstGeom prst="rect">
                      <a:avLst/>
                    </a:prstGeom>
                    <a:noFill/>
                    <a:ln>
                      <a:noFill/>
                    </a:ln>
                  </pic:spPr>
                </pic:pic>
              </a:graphicData>
            </a:graphic>
          </wp:inline>
        </w:drawing>
      </w:r>
    </w:p>
    <w:sectPr w:rsidR="007B34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718" w:rsidRDefault="00D35718" w:rsidP="00F53E89">
      <w:r>
        <w:separator/>
      </w:r>
    </w:p>
  </w:endnote>
  <w:endnote w:type="continuationSeparator" w:id="0">
    <w:p w:rsidR="00D35718" w:rsidRDefault="00D35718" w:rsidP="00F5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718" w:rsidRDefault="00D35718" w:rsidP="00F53E89">
      <w:r>
        <w:separator/>
      </w:r>
    </w:p>
  </w:footnote>
  <w:footnote w:type="continuationSeparator" w:id="0">
    <w:p w:rsidR="00D35718" w:rsidRDefault="00D35718" w:rsidP="00F53E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9F"/>
    <w:rsid w:val="00033179"/>
    <w:rsid w:val="00073D9A"/>
    <w:rsid w:val="00105288"/>
    <w:rsid w:val="0014242D"/>
    <w:rsid w:val="00173104"/>
    <w:rsid w:val="001C4E66"/>
    <w:rsid w:val="001F699F"/>
    <w:rsid w:val="002A2DFC"/>
    <w:rsid w:val="002F0283"/>
    <w:rsid w:val="00396105"/>
    <w:rsid w:val="0045347D"/>
    <w:rsid w:val="00467BC5"/>
    <w:rsid w:val="004C16F9"/>
    <w:rsid w:val="004C19F3"/>
    <w:rsid w:val="00590BDA"/>
    <w:rsid w:val="005E7401"/>
    <w:rsid w:val="00622B24"/>
    <w:rsid w:val="00637023"/>
    <w:rsid w:val="00637241"/>
    <w:rsid w:val="0067206B"/>
    <w:rsid w:val="00681CDB"/>
    <w:rsid w:val="00695430"/>
    <w:rsid w:val="006C5299"/>
    <w:rsid w:val="007073A6"/>
    <w:rsid w:val="007B34A1"/>
    <w:rsid w:val="008D6283"/>
    <w:rsid w:val="008F007D"/>
    <w:rsid w:val="0091102B"/>
    <w:rsid w:val="00936293"/>
    <w:rsid w:val="00954D51"/>
    <w:rsid w:val="00995A3F"/>
    <w:rsid w:val="009C6094"/>
    <w:rsid w:val="009E11C6"/>
    <w:rsid w:val="00AC647A"/>
    <w:rsid w:val="00B178E9"/>
    <w:rsid w:val="00B473BA"/>
    <w:rsid w:val="00BC66FD"/>
    <w:rsid w:val="00BD38D9"/>
    <w:rsid w:val="00C3284B"/>
    <w:rsid w:val="00CC30F2"/>
    <w:rsid w:val="00D35718"/>
    <w:rsid w:val="00E35014"/>
    <w:rsid w:val="00EE63B3"/>
    <w:rsid w:val="00F27C6C"/>
    <w:rsid w:val="00F53E89"/>
    <w:rsid w:val="00F84E49"/>
    <w:rsid w:val="79B6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5B9F4FB-B882-4F63-AB6E-F4B34228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Pages>
  <Words>209</Words>
  <Characters>1197</Characters>
  <Application>Microsoft Office Word</Application>
  <DocSecurity>0</DocSecurity>
  <Lines>9</Lines>
  <Paragraphs>2</Paragraphs>
  <ScaleCrop>false</ScaleCrop>
  <Company/>
  <LinksUpToDate>false</LinksUpToDate>
  <CharactersWithSpaces>1404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佳晨</dc:creator>
  <cp:lastModifiedBy>Wang Shengxiao</cp:lastModifiedBy>
  <cp:revision>31</cp:revision>
  <dcterms:created xsi:type="dcterms:W3CDTF">2021-04-27T11:53:00Z</dcterms:created>
  <dcterms:modified xsi:type="dcterms:W3CDTF">2021-04-28T09:17:00Z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B8967A70EE054D7BA1A24B978606E8F8</vt:lpwstr>
  </property>
</Properties>
</file>