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61040618</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徐英俊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浙江杭州</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18658816987</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401051564@qq.com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浙江科技学员</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市场营销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中国银行浙江省分行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风险经理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ascii="宋体" w:hAnsi="宋体" w:eastAsia="宋体"/>
                <w:sz w:val="24"/>
              </w:rPr>
              <w:t>本人</w:t>
            </w:r>
            <w:r>
              <w:rPr>
                <w:rFonts w:hint="eastAsia" w:ascii="宋体" w:hAnsi="宋体" w:eastAsia="宋体"/>
                <w:sz w:val="24"/>
                <w:lang w:eastAsia="zh-CN"/>
              </w:rPr>
              <w:t>徐英俊</w:t>
            </w:r>
            <w:r>
              <w:rPr>
                <w:rFonts w:ascii="宋体" w:hAnsi="宋体" w:eastAsia="宋体"/>
                <w:sz w:val="24"/>
              </w:rPr>
              <w:t>，19</w:t>
            </w:r>
            <w:r>
              <w:rPr>
                <w:rFonts w:hint="eastAsia" w:ascii="宋体" w:hAnsi="宋体" w:eastAsia="宋体"/>
                <w:sz w:val="24"/>
                <w:lang w:val="en-US" w:eastAsia="zh-CN"/>
              </w:rPr>
              <w:t>90年</w:t>
            </w:r>
            <w:r>
              <w:rPr>
                <w:rFonts w:ascii="宋体" w:hAnsi="宋体" w:eastAsia="宋体"/>
                <w:sz w:val="24"/>
              </w:rPr>
              <w:t>出生，籍贯</w:t>
            </w:r>
            <w:r>
              <w:rPr>
                <w:rFonts w:hint="eastAsia" w:ascii="宋体" w:hAnsi="宋体" w:eastAsia="宋体"/>
                <w:sz w:val="24"/>
                <w:lang w:val="en-US" w:eastAsia="zh-CN"/>
              </w:rPr>
              <w:t>浙江江山</w:t>
            </w:r>
            <w:r>
              <w:rPr>
                <w:rFonts w:ascii="宋体" w:hAnsi="宋体" w:eastAsia="宋体"/>
                <w:sz w:val="24"/>
              </w:rPr>
              <w:t>，200</w:t>
            </w:r>
            <w:r>
              <w:rPr>
                <w:rFonts w:hint="eastAsia" w:ascii="宋体" w:hAnsi="宋体" w:eastAsia="宋体"/>
                <w:sz w:val="24"/>
                <w:lang w:eastAsia="zh-CN"/>
              </w:rPr>
              <w:t>8-2012</w:t>
            </w:r>
            <w:r>
              <w:rPr>
                <w:rFonts w:ascii="宋体" w:hAnsi="宋体" w:eastAsia="宋体"/>
                <w:sz w:val="24"/>
              </w:rPr>
              <w:t>年就读于</w:t>
            </w:r>
            <w:r>
              <w:rPr>
                <w:rFonts w:hint="eastAsia" w:ascii="宋体" w:hAnsi="宋体" w:eastAsia="宋体"/>
                <w:sz w:val="24"/>
                <w:lang w:val="en-US" w:eastAsia="zh-CN"/>
              </w:rPr>
              <w:t>浙江省浙江科技学院</w:t>
            </w:r>
            <w:r>
              <w:rPr>
                <w:rFonts w:ascii="宋体" w:hAnsi="宋体" w:eastAsia="宋体"/>
                <w:sz w:val="24"/>
              </w:rPr>
              <w:t>。</w:t>
            </w:r>
          </w:p>
          <w:p>
            <w:pPr>
              <w:rPr>
                <w:rFonts w:hint="default" w:ascii="宋体" w:hAnsi="宋体" w:eastAsia="宋体"/>
                <w:sz w:val="24"/>
              </w:rPr>
            </w:pPr>
            <w:r>
              <w:rPr>
                <w:rFonts w:hint="default" w:ascii="宋体" w:hAnsi="宋体" w:eastAsia="宋体"/>
                <w:sz w:val="24"/>
              </w:rPr>
              <w:t>20</w:t>
            </w:r>
            <w:r>
              <w:rPr>
                <w:rFonts w:hint="eastAsia" w:ascii="宋体" w:hAnsi="宋体" w:eastAsia="宋体"/>
                <w:sz w:val="24"/>
                <w:lang w:val="en-US" w:eastAsia="zh-CN"/>
              </w:rPr>
              <w:t>12</w:t>
            </w:r>
            <w:r>
              <w:rPr>
                <w:rFonts w:hint="default" w:ascii="宋体" w:hAnsi="宋体" w:eastAsia="宋体"/>
                <w:sz w:val="24"/>
              </w:rPr>
              <w:t>年</w:t>
            </w:r>
            <w:r>
              <w:rPr>
                <w:rFonts w:hint="eastAsia" w:ascii="宋体" w:hAnsi="宋体" w:eastAsia="宋体"/>
                <w:sz w:val="24"/>
                <w:lang w:val="en-US" w:eastAsia="zh-CN"/>
              </w:rPr>
              <w:t>7</w:t>
            </w:r>
            <w:r>
              <w:rPr>
                <w:rFonts w:hint="default" w:ascii="宋体" w:hAnsi="宋体" w:eastAsia="宋体"/>
                <w:sz w:val="24"/>
              </w:rPr>
              <w:t>月-201</w:t>
            </w:r>
            <w:r>
              <w:rPr>
                <w:rFonts w:hint="eastAsia" w:ascii="宋体" w:hAnsi="宋体" w:eastAsia="宋体"/>
                <w:sz w:val="24"/>
                <w:lang w:eastAsia="zh-CN"/>
              </w:rPr>
              <w:t>7</w:t>
            </w:r>
            <w:r>
              <w:rPr>
                <w:rFonts w:hint="default" w:ascii="宋体" w:hAnsi="宋体" w:eastAsia="宋体"/>
                <w:sz w:val="24"/>
              </w:rPr>
              <w:t>年</w:t>
            </w:r>
            <w:r>
              <w:rPr>
                <w:rFonts w:hint="eastAsia" w:ascii="宋体" w:hAnsi="宋体" w:eastAsia="宋体"/>
                <w:sz w:val="24"/>
                <w:lang w:eastAsia="zh-CN"/>
              </w:rPr>
              <w:t>12</w:t>
            </w:r>
            <w:r>
              <w:rPr>
                <w:rFonts w:hint="default" w:ascii="宋体" w:hAnsi="宋体" w:eastAsia="宋体"/>
                <w:sz w:val="24"/>
              </w:rPr>
              <w:t>月，</w:t>
            </w:r>
            <w:r>
              <w:rPr>
                <w:rFonts w:hint="eastAsia" w:ascii="宋体" w:hAnsi="宋体" w:eastAsia="宋体"/>
                <w:sz w:val="24"/>
                <w:lang w:eastAsia="zh-CN"/>
              </w:rPr>
              <w:t>中国银行杭州市开元支行，综合柜员、</w:t>
            </w:r>
            <w:r>
              <w:rPr>
                <w:rFonts w:hint="eastAsia" w:ascii="宋体" w:hAnsi="宋体" w:eastAsia="宋体"/>
                <w:sz w:val="24"/>
                <w:lang w:val="en-US" w:eastAsia="zh-CN"/>
              </w:rPr>
              <w:t>客户经理、产品经理、团队主管、二级机构副职、团总支副书记</w:t>
            </w:r>
          </w:p>
          <w:p>
            <w:pPr>
              <w:rPr>
                <w:rFonts w:hint="default" w:ascii="宋体" w:hAnsi="宋体" w:eastAsia="宋体"/>
                <w:sz w:val="24"/>
              </w:rPr>
            </w:pPr>
            <w:r>
              <w:rPr>
                <w:rFonts w:hint="eastAsia" w:ascii="宋体" w:hAnsi="宋体" w:eastAsia="宋体"/>
                <w:sz w:val="24"/>
                <w:lang w:val="en-US" w:eastAsia="zh-CN"/>
              </w:rPr>
              <w:t>2018年01月至今，中国银行浙江省分行银行卡部，风险经理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w:t>
            </w:r>
            <w:r>
              <w:rPr>
                <w:rFonts w:hint="eastAsia" w:ascii="宋体" w:hAnsi="宋体" w:eastAsia="宋体"/>
                <w:sz w:val="24"/>
                <w:lang w:val="en-US" w:eastAsia="zh-CN"/>
              </w:rPr>
              <w:t>√</w:t>
            </w:r>
            <w:r>
              <w:rPr>
                <w:rFonts w:hint="eastAsia" w:ascii="宋体" w:hAnsi="宋体" w:eastAsia="宋体"/>
                <w:sz w:val="24"/>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w:t>
            </w:r>
            <w:r>
              <w:rPr>
                <w:rFonts w:hint="eastAsia" w:ascii="宋体" w:hAnsi="宋体" w:eastAsia="宋体"/>
                <w:sz w:val="24"/>
                <w:lang w:val="en-US" w:eastAsia="zh-CN"/>
              </w:rPr>
              <w:t>√</w:t>
            </w:r>
            <w:r>
              <w:rPr>
                <w:rFonts w:hint="eastAsia" w:ascii="宋体" w:hAnsi="宋体" w:eastAsia="宋体"/>
                <w:sz w:val="24"/>
              </w:rPr>
              <w:t>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绿色贸易壁垒对我国农产品表现形式及其应对建议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《现代经济信息》现代经济信息杂志社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通过多现行绿色贸易壁垒成因及在我国农产品出口中的表现形式的了解，针对性的提出中国农产品出口对应对策建议，以期在积极应对绿色贸易壁垒，寻求突破口。</w:t>
            </w:r>
          </w:p>
        </w:tc>
      </w:tr>
    </w:tbl>
    <w:p>
      <w:pPr/>
    </w:p>
    <w:tbl>
      <w:tblPr>
        <w:tblStyle w:val="4"/>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right="0" w:firstLine="0"/>
              <w:jc w:val="center"/>
              <w:textAlignment w:val="center"/>
              <w:rPr>
                <w:rFonts w:hint="default" w:ascii="宋体" w:hAnsi="宋体" w:eastAsia="宋体" w:cstheme="minorBidi"/>
                <w:b w:val="0"/>
                <w:bCs w:val="0"/>
                <w:kern w:val="2"/>
                <w:sz w:val="24"/>
                <w:szCs w:val="22"/>
                <w:lang w:val="en-US" w:eastAsia="zh-CN" w:bidi="ar-SA"/>
              </w:rPr>
            </w:pPr>
            <w:r>
              <w:rPr>
                <w:rFonts w:hint="eastAsia" w:cstheme="minorBidi"/>
                <w:b w:val="0"/>
                <w:bCs w:val="0"/>
                <w:kern w:val="2"/>
                <w:sz w:val="24"/>
                <w:szCs w:val="22"/>
                <w:lang w:val="en-US" w:eastAsia="zh-CN" w:bidi="ar-SA"/>
              </w:rPr>
              <w:t>出口贸易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widowControl/>
              <w:jc w:val="left"/>
            </w:pPr>
            <w:r>
              <w:rPr>
                <w:rFonts w:hint="eastAsia" w:ascii="宋体" w:hAnsi="宋体" w:eastAsia="宋体"/>
                <w:sz w:val="24"/>
                <w:lang w:val="en-US" w:eastAsia="zh-CN"/>
              </w:rPr>
              <w:t xml:space="preserve">    机电产品是我国对外出口贸易的第一大类产品，过去十年，机电产品出口额在出口总值中占比一直在50%以上。根据海关总署最新数据，2021年1-5月我国出口机电产品4.78万亿，增长31.9%，占出口总值的59.5%。机电产品出口贸易的增长深刻影响着我国整体出口贸易的发展。</w:t>
            </w:r>
          </w:p>
          <w:p>
            <w:pPr>
              <w:ind w:left="0" w:leftChars="0" w:firstLine="0" w:firstLineChars="0"/>
              <w:rPr>
                <w:rFonts w:hint="default" w:ascii="宋体" w:hAnsi="宋体" w:eastAsia="宋体"/>
                <w:sz w:val="24"/>
                <w:lang w:val="en-US" w:eastAsia="zh-CN"/>
              </w:rPr>
            </w:pPr>
            <w:r>
              <w:rPr>
                <w:rFonts w:hint="eastAsia" w:ascii="宋体" w:hAnsi="宋体" w:eastAsia="宋体"/>
                <w:sz w:val="24"/>
                <w:lang w:val="en-US" w:eastAsia="zh-CN"/>
              </w:rPr>
              <w:t xml:space="preserve">    贸易成本对贸易增长具有重要的影响，本文从贸易成本角度对我国机电产品出口贸易的增长进行研究。选取过去十年我国机电产品出口贸易的数据，对机电产品过往和当前的发展状况进行梳理，结合国际贸易和贸易成本相关理论，采用业内成熟的成本分析方法测算机电产品贸易成本变化，进而与机电产品出口贸易的发展相联系，建立机电产品出口贸易成本与出口贸易增长关系的分析模型，研究分期其关系。基于上述分析，得出我国机电产品贸易成本对我国机电</w:t>
            </w:r>
            <w:bookmarkStart w:id="0" w:name="_GoBack"/>
            <w:bookmarkEnd w:id="0"/>
            <w:r>
              <w:rPr>
                <w:rFonts w:hint="eastAsia" w:ascii="宋体" w:hAnsi="宋体" w:eastAsia="宋体"/>
                <w:sz w:val="24"/>
                <w:lang w:val="en-US" w:eastAsia="zh-CN"/>
              </w:rPr>
              <w:t>产品贸易增长的影响的相关结论，以期获得积极启示。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textDirection w:val="lrTb"/>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0" w:lineRule="atLeast"/>
              <w:ind w:left="0" w:leftChars="0" w:right="0" w:rightChars="0" w:firstLine="0" w:firstLineChars="0"/>
              <w:jc w:val="center"/>
              <w:textAlignment w:val="center"/>
              <w:outlineLvl w:val="0"/>
              <w:rPr>
                <w:rFonts w:hint="eastAsia" w:ascii="宋体" w:hAnsi="宋体" w:eastAsia="宋体"/>
                <w:sz w:val="24"/>
                <w:lang w:val="en-US" w:eastAsia="zh-CN"/>
              </w:rPr>
            </w:pPr>
            <w:r>
              <w:rPr>
                <w:rFonts w:hint="eastAsia"/>
                <w:sz w:val="24"/>
                <w:lang w:val="en-US" w:eastAsia="zh-CN"/>
              </w:rPr>
              <w:t>贸易成本对中国机电产品出口贸易增长的影响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textDirection w:val="lrTb"/>
            <w:vAlign w:val="center"/>
          </w:tcPr>
          <w:p>
            <w:pPr>
              <w:numPr>
                <w:ilvl w:val="0"/>
                <w:numId w:val="0"/>
              </w:numPr>
              <w:ind w:firstLine="482" w:firstLineChars="20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1 导论</w:t>
            </w:r>
          </w:p>
          <w:p>
            <w:pPr>
              <w:numPr>
                <w:ilvl w:val="0"/>
                <w:numId w:val="0"/>
              </w:numPr>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 xml:space="preserve">    1.1 研究背景、意义及目标</w:t>
            </w:r>
          </w:p>
          <w:p>
            <w:pPr>
              <w:numPr>
                <w:ilvl w:val="0"/>
                <w:numId w:val="0"/>
              </w:numPr>
              <w:ind w:firstLine="480" w:firstLineChars="20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1.1.1研究背景和意义</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1.1.2 主要研究目标</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1.2  文献综述</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1.2.1 贸易成本的理论研究</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1.2.2 贸易成本与贸易增长的理论研究</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1.2.3 贸易成本与贸易增长关系的实政研究</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1.2.4文献综述</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1.3 研究内容与研究方法</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1.3.1 研究内容</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1.3.2 研究方法</w:t>
            </w:r>
          </w:p>
          <w:p>
            <w:pPr>
              <w:numPr>
                <w:ilvl w:val="0"/>
                <w:numId w:val="0"/>
              </w:numPr>
              <w:ind w:firstLine="482" w:firstLineChars="20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2中国机电产品出口贸易现状</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2.1中国机电产品出口贸易市场份额</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2.2 中国机电产品出口贸易商品结构</w:t>
            </w:r>
          </w:p>
          <w:p>
            <w:pPr>
              <w:numPr>
                <w:ilvl w:val="0"/>
                <w:numId w:val="0"/>
              </w:numPr>
              <w:ind w:firstLine="482" w:firstLineChars="20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 贸易成本对贸易增长影响的理论分析</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3.1影响机制分析</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3.2贸易成本构成分析</w:t>
            </w:r>
          </w:p>
          <w:p>
            <w:pPr>
              <w:numPr>
                <w:ilvl w:val="0"/>
                <w:numId w:val="0"/>
              </w:numPr>
              <w:ind w:firstLine="482" w:firstLineChars="20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4 机电产品贸易成本测算与分析</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4.1 贸易成本测算方法</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4.2 样本选择与数据来源</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4.3 机电产品贸易成本测算的结果与分析</w:t>
            </w:r>
          </w:p>
          <w:p>
            <w:pPr>
              <w:numPr>
                <w:ilvl w:val="0"/>
                <w:numId w:val="0"/>
              </w:numPr>
              <w:ind w:firstLine="482" w:firstLineChars="20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5 贸易成本对中国机电产品出口贸易影响的模拟分析</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5.1模型设定</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5.2模型结果分析</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5.2.1影响机制分析</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5.2.2宏观条件变动分析</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5.2.3出口贸易变动分析</w:t>
            </w:r>
          </w:p>
          <w:p>
            <w:pPr>
              <w:numPr>
                <w:ilvl w:val="0"/>
                <w:numId w:val="0"/>
              </w:numPr>
              <w:ind w:firstLine="482" w:firstLineChars="20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6 主要结论、政策启示及研究展望</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6.1 主要结论</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6.2 政策启示</w:t>
            </w:r>
          </w:p>
          <w:p>
            <w:pPr>
              <w:numPr>
                <w:ilvl w:val="0"/>
                <w:numId w:val="0"/>
              </w:numPr>
              <w:ind w:left="0" w:leftChars="0" w:firstLine="480" w:firstLineChars="200"/>
              <w:rPr>
                <w:rFonts w:hint="default" w:ascii="宋体" w:hAnsi="宋体" w:eastAsia="宋体"/>
                <w:sz w:val="24"/>
                <w:lang w:val="en-US" w:eastAsia="zh-CN"/>
              </w:rPr>
            </w:pPr>
            <w:r>
              <w:rPr>
                <w:rFonts w:hint="eastAsia" w:ascii="宋体" w:hAnsi="宋体" w:eastAsia="宋体"/>
                <w:sz w:val="24"/>
                <w:szCs w:val="24"/>
                <w:lang w:val="en-US" w:eastAsia="zh-CN"/>
              </w:rPr>
              <w:t>6.3 研究展望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数据来自于国家统计局，海关官网公布数据。</w:t>
            </w:r>
          </w:p>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参考书目：《贸易成本对中国林产品出口增长的影响》，刘思彤，北京林业大学</w:t>
            </w:r>
          </w:p>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《一带一路背景下贸易成本对贸易增长的影响效应分析》，钱逸夫，浙江大学</w:t>
            </w:r>
          </w:p>
          <w:p>
            <w:pPr>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《我国机电产品出口的影响因素研究》，赵美娟，江西财经大学</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w:t>
      </w:r>
      <w:r>
        <w:rPr>
          <w:rFonts w:hint="eastAsia" w:ascii="宋体" w:hAnsi="宋体" w:eastAsia="宋体"/>
          <w:b/>
          <w:bCs/>
          <w:color w:val="FF0000"/>
          <w:lang w:eastAsia="zh-CN"/>
        </w:rPr>
        <w:t>，</w:t>
      </w:r>
      <w:r>
        <w:rPr>
          <w:rFonts w:hint="eastAsia" w:ascii="宋体" w:hAnsi="宋体" w:eastAsia="宋体"/>
          <w:b/>
          <w:bCs/>
          <w:color w:val="FF0000"/>
        </w:rPr>
        <w:t>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00000000" w:usb1="00000000" w:usb2="00000016" w:usb3="00000000" w:csb0="0004001F" w:csb1="00000000"/>
  </w:font>
  <w:font w:name="PingFangSC-Regular">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ScaleCrop>false</ScaleCrop>
  <LinksUpToDate>false</LinksUpToDate>
  <CharactersWithSpaces>471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2021-01-23T16:38:00Z</dcterms:created>
  <dc:creator>Qi Hang</dc:creator>
  <cp:lastModifiedBy>iPhone</cp:lastModifiedBy>
  <dcterms:modified xsi:type="dcterms:W3CDTF">2021-06-09T10:47:51Z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2052-11.10.0</vt:lpwstr>
  </property>
  <property fmtid="{D5CDD505-2E9C-101B-9397-08002B2CF9AE}" pid="3" name="ICV">
    <vt:lpwstr>1AE9D9D261B840A99816150FE90FC273</vt:lpwstr>
  </property>
</Properties>
</file>