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sz w:val="36"/>
          <w:szCs w:val="36"/>
        </w:rPr>
      </w:pPr>
      <w:r>
        <w:rPr>
          <w:rFonts w:hint="eastAsia" w:ascii="宋体" w:hAnsi="宋体" w:eastAsia="宋体"/>
          <w:b/>
          <w:sz w:val="36"/>
          <w:szCs w:val="36"/>
        </w:rPr>
        <w:t>经济学院同等学力申请硕士学位论文写作信息采集表</w:t>
      </w:r>
    </w:p>
    <w:p>
      <w:pPr>
        <w:pStyle w:val="2"/>
      </w:pPr>
    </w:p>
    <w:tbl>
      <w:tblPr>
        <w:tblStyle w:val="4"/>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rPr>
            </w:pPr>
            <w:r>
              <w:rPr>
                <w:rFonts w:hint="eastAsia" w:ascii="宋体" w:hAnsi="宋体" w:eastAsia="宋体" w:cs="宋体"/>
                <w:sz w:val="24"/>
              </w:rPr>
              <w:t>资格卡号</w:t>
            </w:r>
          </w:p>
        </w:tc>
        <w:tc>
          <w:tcPr>
            <w:tcW w:w="2746" w:type="dxa"/>
            <w:gridSpan w:val="3"/>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61040700</w:t>
            </w:r>
          </w:p>
        </w:tc>
        <w:tc>
          <w:tcPr>
            <w:tcW w:w="1427" w:type="dxa"/>
            <w:gridSpan w:val="2"/>
            <w:vAlign w:val="center"/>
          </w:tcPr>
          <w:p>
            <w:pPr>
              <w:jc w:val="center"/>
              <w:rPr>
                <w:rFonts w:hint="eastAsia" w:ascii="宋体" w:hAnsi="宋体" w:eastAsia="宋体" w:cs="宋体"/>
                <w:sz w:val="24"/>
              </w:rPr>
            </w:pPr>
            <w:r>
              <w:rPr>
                <w:rFonts w:hint="eastAsia" w:ascii="宋体" w:hAnsi="宋体" w:eastAsia="宋体" w:cs="宋体"/>
                <w:sz w:val="24"/>
              </w:rPr>
              <w:t>姓    名</w:t>
            </w:r>
          </w:p>
        </w:tc>
        <w:tc>
          <w:tcPr>
            <w:tcW w:w="2810" w:type="dxa"/>
            <w:gridSpan w:val="3"/>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李颖雯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rPr>
            </w:pPr>
            <w:r>
              <w:rPr>
                <w:rFonts w:hint="eastAsia" w:ascii="宋体" w:hAnsi="宋体" w:eastAsia="宋体" w:cs="宋体"/>
                <w:sz w:val="24"/>
              </w:rPr>
              <w:t>所在地区</w:t>
            </w:r>
          </w:p>
        </w:tc>
        <w:tc>
          <w:tcPr>
            <w:tcW w:w="2746" w:type="dxa"/>
            <w:gridSpan w:val="3"/>
            <w:vAlign w:val="center"/>
          </w:tcPr>
          <w:p>
            <w:pPr>
              <w:rPr>
                <w:rFonts w:hint="default" w:ascii="宋体" w:hAnsi="宋体" w:eastAsia="宋体" w:cs="宋体"/>
                <w:sz w:val="24"/>
                <w:lang w:val="en-US" w:eastAsia="zh-CN"/>
              </w:rPr>
            </w:pPr>
            <w:r>
              <w:rPr>
                <w:rFonts w:hint="eastAsia" w:ascii="宋体" w:hAnsi="宋体" w:eastAsia="宋体" w:cs="宋体"/>
                <w:sz w:val="24"/>
                <w:lang w:val="en-US" w:eastAsia="zh-CN"/>
              </w:rPr>
              <w:t>广东省东莞市</w:t>
            </w:r>
          </w:p>
        </w:tc>
        <w:tc>
          <w:tcPr>
            <w:tcW w:w="1427" w:type="dxa"/>
            <w:gridSpan w:val="2"/>
            <w:vAlign w:val="center"/>
          </w:tcPr>
          <w:p>
            <w:pPr>
              <w:jc w:val="center"/>
              <w:rPr>
                <w:rFonts w:hint="eastAsia" w:ascii="宋体" w:hAnsi="宋体" w:eastAsia="宋体" w:cs="宋体"/>
                <w:sz w:val="24"/>
              </w:rPr>
            </w:pPr>
            <w:r>
              <w:rPr>
                <w:rFonts w:hint="eastAsia" w:ascii="宋体" w:hAnsi="宋体" w:eastAsia="宋体" w:cs="宋体"/>
                <w:sz w:val="24"/>
              </w:rPr>
              <w:t>申硕专业</w:t>
            </w:r>
          </w:p>
        </w:tc>
        <w:tc>
          <w:tcPr>
            <w:tcW w:w="2810" w:type="dxa"/>
            <w:gridSpan w:val="3"/>
            <w:vAlign w:val="center"/>
          </w:tcPr>
          <w:p>
            <w:pPr>
              <w:rPr>
                <w:rFonts w:hint="eastAsia" w:ascii="宋体" w:hAnsi="宋体" w:eastAsia="宋体" w:cs="宋体"/>
                <w:sz w:val="24"/>
              </w:rPr>
            </w:pPr>
            <w:r>
              <w:rPr>
                <w:rFonts w:hint="eastAsia" w:ascii="宋体" w:hAnsi="宋体" w:eastAsia="宋体" w:cs="宋体"/>
                <w:sz w:val="24"/>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rPr>
            </w:pPr>
            <w:r>
              <w:rPr>
                <w:rFonts w:hint="eastAsia" w:ascii="宋体" w:hAnsi="宋体" w:eastAsia="宋体" w:cs="宋体"/>
                <w:sz w:val="24"/>
              </w:rPr>
              <w:t>联系电话</w:t>
            </w:r>
          </w:p>
        </w:tc>
        <w:tc>
          <w:tcPr>
            <w:tcW w:w="2746" w:type="dxa"/>
            <w:gridSpan w:val="3"/>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13711837326</w:t>
            </w:r>
          </w:p>
        </w:tc>
        <w:tc>
          <w:tcPr>
            <w:tcW w:w="1427" w:type="dxa"/>
            <w:gridSpan w:val="2"/>
            <w:vAlign w:val="center"/>
          </w:tcPr>
          <w:p>
            <w:pPr>
              <w:jc w:val="center"/>
              <w:rPr>
                <w:rFonts w:hint="eastAsia" w:ascii="宋体" w:hAnsi="宋体" w:eastAsia="宋体" w:cs="宋体"/>
                <w:sz w:val="24"/>
              </w:rPr>
            </w:pPr>
            <w:r>
              <w:rPr>
                <w:rFonts w:hint="eastAsia" w:ascii="宋体" w:hAnsi="宋体" w:eastAsia="宋体" w:cs="宋体"/>
                <w:sz w:val="24"/>
              </w:rPr>
              <w:t>电子邮箱</w:t>
            </w:r>
          </w:p>
        </w:tc>
        <w:tc>
          <w:tcPr>
            <w:tcW w:w="2810" w:type="dxa"/>
            <w:gridSpan w:val="3"/>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158578666@qq.com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rPr>
            </w:pPr>
            <w:r>
              <w:rPr>
                <w:rFonts w:hint="eastAsia" w:ascii="宋体" w:hAnsi="宋体" w:eastAsia="宋体" w:cs="宋体"/>
                <w:sz w:val="24"/>
              </w:rPr>
              <w:t>本科毕业院校</w:t>
            </w:r>
          </w:p>
        </w:tc>
        <w:tc>
          <w:tcPr>
            <w:tcW w:w="2746" w:type="dxa"/>
            <w:gridSpan w:val="3"/>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广州中医药大学</w:t>
            </w:r>
          </w:p>
        </w:tc>
        <w:tc>
          <w:tcPr>
            <w:tcW w:w="1427" w:type="dxa"/>
            <w:gridSpan w:val="2"/>
            <w:vAlign w:val="center"/>
          </w:tcPr>
          <w:p>
            <w:pPr>
              <w:jc w:val="center"/>
              <w:rPr>
                <w:rFonts w:hint="eastAsia" w:ascii="宋体" w:hAnsi="宋体" w:eastAsia="宋体" w:cs="宋体"/>
                <w:sz w:val="24"/>
              </w:rPr>
            </w:pPr>
            <w:r>
              <w:rPr>
                <w:rFonts w:hint="eastAsia" w:ascii="宋体" w:hAnsi="宋体" w:eastAsia="宋体" w:cs="宋体"/>
                <w:sz w:val="24"/>
              </w:rPr>
              <w:t>本科专业</w:t>
            </w:r>
          </w:p>
        </w:tc>
        <w:tc>
          <w:tcPr>
            <w:tcW w:w="2810" w:type="dxa"/>
            <w:gridSpan w:val="3"/>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公共事业管理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rPr>
            </w:pPr>
            <w:r>
              <w:rPr>
                <w:rFonts w:hint="eastAsia" w:ascii="宋体" w:hAnsi="宋体" w:eastAsia="宋体" w:cs="宋体"/>
                <w:sz w:val="24"/>
              </w:rPr>
              <w:t>工作单位</w:t>
            </w:r>
          </w:p>
        </w:tc>
        <w:tc>
          <w:tcPr>
            <w:tcW w:w="2746" w:type="dxa"/>
            <w:gridSpan w:val="3"/>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东莞市交通投资集团有限公司</w:t>
            </w:r>
          </w:p>
        </w:tc>
        <w:tc>
          <w:tcPr>
            <w:tcW w:w="1427" w:type="dxa"/>
            <w:gridSpan w:val="2"/>
            <w:vAlign w:val="center"/>
          </w:tcPr>
          <w:p>
            <w:pPr>
              <w:jc w:val="center"/>
              <w:rPr>
                <w:rFonts w:hint="eastAsia" w:ascii="宋体" w:hAnsi="宋体" w:eastAsia="宋体" w:cs="宋体"/>
                <w:sz w:val="24"/>
              </w:rPr>
            </w:pPr>
            <w:r>
              <w:rPr>
                <w:rFonts w:hint="eastAsia" w:ascii="宋体" w:hAnsi="宋体" w:eastAsia="宋体" w:cs="宋体"/>
                <w:sz w:val="24"/>
              </w:rPr>
              <w:t>职  务</w:t>
            </w:r>
          </w:p>
        </w:tc>
        <w:tc>
          <w:tcPr>
            <w:tcW w:w="2810" w:type="dxa"/>
            <w:gridSpan w:val="3"/>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职员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1" w:type="dxa"/>
            <w:vAlign w:val="center"/>
          </w:tcPr>
          <w:p>
            <w:pPr>
              <w:jc w:val="center"/>
              <w:rPr>
                <w:rFonts w:hint="eastAsia" w:ascii="宋体" w:hAnsi="宋体" w:eastAsia="宋体" w:cs="宋体"/>
                <w:sz w:val="24"/>
              </w:rPr>
            </w:pPr>
            <w:r>
              <w:rPr>
                <w:rFonts w:hint="eastAsia" w:ascii="宋体" w:hAnsi="宋体" w:eastAsia="宋体" w:cs="宋体"/>
                <w:sz w:val="24"/>
              </w:rPr>
              <w:t>个人简介和</w:t>
            </w:r>
          </w:p>
          <w:p>
            <w:pPr>
              <w:jc w:val="center"/>
              <w:rPr>
                <w:rFonts w:hint="eastAsia" w:ascii="宋体" w:hAnsi="宋体" w:eastAsia="宋体" w:cs="宋体"/>
                <w:sz w:val="24"/>
              </w:rPr>
            </w:pPr>
            <w:r>
              <w:rPr>
                <w:rFonts w:hint="eastAsia" w:ascii="宋体" w:hAnsi="宋体" w:eastAsia="宋体" w:cs="宋体"/>
                <w:sz w:val="24"/>
              </w:rPr>
              <w:t>工作经历</w:t>
            </w:r>
          </w:p>
        </w:tc>
        <w:tc>
          <w:tcPr>
            <w:tcW w:w="6983" w:type="dxa"/>
            <w:gridSpan w:val="8"/>
            <w:vAlign w:val="center"/>
          </w:tcPr>
          <w:p>
            <w:pPr>
              <w:ind w:firstLine="480" w:firstLineChars="200"/>
              <w:rPr>
                <w:rFonts w:hint="eastAsia" w:ascii="宋体" w:hAnsi="宋体" w:eastAsia="宋体" w:cs="宋体"/>
                <w:sz w:val="24"/>
              </w:rPr>
            </w:pPr>
            <w:r>
              <w:rPr>
                <w:rFonts w:hint="eastAsia" w:ascii="宋体" w:hAnsi="宋体" w:eastAsia="宋体" w:cs="宋体"/>
                <w:sz w:val="24"/>
              </w:rPr>
              <w:t>本人</w:t>
            </w:r>
            <w:r>
              <w:rPr>
                <w:rFonts w:hint="eastAsia" w:ascii="宋体" w:hAnsi="宋体" w:eastAsia="宋体" w:cs="宋体"/>
                <w:sz w:val="24"/>
                <w:lang w:val="en-US" w:eastAsia="zh-CN"/>
              </w:rPr>
              <w:t>李颖雯</w:t>
            </w:r>
            <w:r>
              <w:rPr>
                <w:rFonts w:hint="eastAsia" w:ascii="宋体" w:hAnsi="宋体" w:eastAsia="宋体" w:cs="宋体"/>
                <w:sz w:val="24"/>
              </w:rPr>
              <w:t>，19</w:t>
            </w:r>
            <w:r>
              <w:rPr>
                <w:rFonts w:hint="eastAsia" w:ascii="宋体" w:hAnsi="宋体" w:eastAsia="宋体" w:cs="宋体"/>
                <w:sz w:val="24"/>
                <w:lang w:val="en-US" w:eastAsia="zh-CN"/>
              </w:rPr>
              <w:t>89年</w:t>
            </w:r>
            <w:r>
              <w:rPr>
                <w:rFonts w:hint="eastAsia" w:ascii="宋体" w:hAnsi="宋体" w:eastAsia="宋体" w:cs="宋体"/>
                <w:sz w:val="24"/>
              </w:rPr>
              <w:t>出生，籍贯</w:t>
            </w:r>
            <w:r>
              <w:rPr>
                <w:rFonts w:hint="eastAsia" w:ascii="宋体" w:hAnsi="宋体" w:eastAsia="宋体" w:cs="宋体"/>
                <w:sz w:val="24"/>
                <w:lang w:val="en-US" w:eastAsia="zh-CN"/>
              </w:rPr>
              <w:t>广东省东莞市</w:t>
            </w:r>
            <w:r>
              <w:rPr>
                <w:rFonts w:hint="eastAsia" w:ascii="宋体" w:hAnsi="宋体" w:eastAsia="宋体" w:cs="宋体"/>
                <w:sz w:val="24"/>
              </w:rPr>
              <w:t>，200</w:t>
            </w:r>
            <w:r>
              <w:rPr>
                <w:rFonts w:hint="eastAsia" w:ascii="宋体" w:hAnsi="宋体" w:eastAsia="宋体" w:cs="宋体"/>
                <w:sz w:val="24"/>
                <w:lang w:val="en-US" w:eastAsia="zh-CN"/>
              </w:rPr>
              <w:t>8年</w:t>
            </w:r>
            <w:r>
              <w:rPr>
                <w:rFonts w:hint="eastAsia" w:ascii="宋体" w:hAnsi="宋体" w:eastAsia="宋体" w:cs="宋体"/>
                <w:sz w:val="24"/>
              </w:rPr>
              <w:t>-20</w:t>
            </w:r>
            <w:r>
              <w:rPr>
                <w:rFonts w:hint="eastAsia" w:ascii="宋体" w:hAnsi="宋体" w:eastAsia="宋体" w:cs="宋体"/>
                <w:sz w:val="24"/>
                <w:lang w:val="en-US" w:eastAsia="zh-CN"/>
              </w:rPr>
              <w:t>12</w:t>
            </w:r>
            <w:r>
              <w:rPr>
                <w:rFonts w:hint="eastAsia" w:ascii="宋体" w:hAnsi="宋体" w:eastAsia="宋体" w:cs="宋体"/>
                <w:sz w:val="24"/>
              </w:rPr>
              <w:t>年就读于</w:t>
            </w:r>
            <w:r>
              <w:rPr>
                <w:rFonts w:hint="eastAsia" w:ascii="宋体" w:hAnsi="宋体" w:eastAsia="宋体" w:cs="宋体"/>
                <w:sz w:val="24"/>
                <w:lang w:val="en-US" w:eastAsia="zh-CN"/>
              </w:rPr>
              <w:t>广州中医药大学</w:t>
            </w:r>
            <w:r>
              <w:rPr>
                <w:rFonts w:hint="eastAsia" w:ascii="宋体" w:hAnsi="宋体" w:eastAsia="宋体" w:cs="宋体"/>
                <w:sz w:val="24"/>
              </w:rPr>
              <w:t>。</w:t>
            </w:r>
          </w:p>
          <w:p>
            <w:pPr>
              <w:ind w:firstLine="480" w:firstLineChars="200"/>
              <w:rPr>
                <w:rFonts w:hint="eastAsia" w:ascii="宋体" w:hAnsi="宋体" w:eastAsia="宋体" w:cs="宋体"/>
                <w:sz w:val="24"/>
                <w:lang w:eastAsia="zh-CN"/>
              </w:rPr>
            </w:pPr>
            <w:r>
              <w:rPr>
                <w:rFonts w:hint="eastAsia" w:ascii="宋体" w:hAnsi="宋体" w:eastAsia="宋体" w:cs="宋体"/>
                <w:sz w:val="24"/>
              </w:rPr>
              <w:t>20</w:t>
            </w:r>
            <w:r>
              <w:rPr>
                <w:rFonts w:hint="eastAsia" w:ascii="宋体" w:hAnsi="宋体" w:eastAsia="宋体" w:cs="宋体"/>
                <w:sz w:val="24"/>
                <w:lang w:val="en-US" w:eastAsia="zh-CN"/>
              </w:rPr>
              <w:t>12</w:t>
            </w:r>
            <w:r>
              <w:rPr>
                <w:rFonts w:hint="eastAsia" w:ascii="宋体" w:hAnsi="宋体" w:eastAsia="宋体" w:cs="宋体"/>
                <w:sz w:val="24"/>
              </w:rPr>
              <w:t>年</w:t>
            </w:r>
            <w:r>
              <w:rPr>
                <w:rFonts w:hint="eastAsia" w:ascii="宋体" w:hAnsi="宋体" w:eastAsia="宋体" w:cs="宋体"/>
                <w:sz w:val="24"/>
                <w:lang w:val="en-US" w:eastAsia="zh-CN"/>
              </w:rPr>
              <w:t>7</w:t>
            </w:r>
            <w:r>
              <w:rPr>
                <w:rFonts w:hint="eastAsia" w:ascii="宋体" w:hAnsi="宋体" w:eastAsia="宋体" w:cs="宋体"/>
                <w:sz w:val="24"/>
              </w:rPr>
              <w:t>月-20</w:t>
            </w:r>
            <w:r>
              <w:rPr>
                <w:rFonts w:hint="eastAsia" w:ascii="宋体" w:hAnsi="宋体" w:eastAsia="宋体" w:cs="宋体"/>
                <w:sz w:val="24"/>
                <w:lang w:val="en-US" w:eastAsia="zh-CN"/>
              </w:rPr>
              <w:t>20</w:t>
            </w:r>
            <w:r>
              <w:rPr>
                <w:rFonts w:hint="eastAsia" w:ascii="宋体" w:hAnsi="宋体" w:eastAsia="宋体" w:cs="宋体"/>
                <w:sz w:val="24"/>
              </w:rPr>
              <w:t>年</w:t>
            </w:r>
            <w:r>
              <w:rPr>
                <w:rFonts w:hint="eastAsia" w:ascii="宋体" w:hAnsi="宋体" w:eastAsia="宋体" w:cs="宋体"/>
                <w:sz w:val="24"/>
                <w:lang w:val="en-US" w:eastAsia="zh-CN"/>
              </w:rPr>
              <w:t>3</w:t>
            </w:r>
            <w:r>
              <w:rPr>
                <w:rFonts w:hint="eastAsia" w:ascii="宋体" w:hAnsi="宋体" w:eastAsia="宋体" w:cs="宋体"/>
                <w:sz w:val="24"/>
              </w:rPr>
              <w:t>月就职于</w:t>
            </w:r>
            <w:r>
              <w:rPr>
                <w:rFonts w:hint="eastAsia" w:ascii="宋体" w:hAnsi="宋体" w:eastAsia="宋体" w:cs="宋体"/>
                <w:sz w:val="24"/>
                <w:lang w:val="en-US" w:eastAsia="zh-CN"/>
              </w:rPr>
              <w:t>东莞市石龙镇卫生健康局</w:t>
            </w:r>
            <w:r>
              <w:rPr>
                <w:rFonts w:hint="eastAsia" w:ascii="宋体" w:hAnsi="宋体" w:eastAsia="宋体" w:cs="宋体"/>
                <w:sz w:val="24"/>
              </w:rPr>
              <w:t>，任</w:t>
            </w:r>
            <w:r>
              <w:rPr>
                <w:rFonts w:hint="eastAsia" w:ascii="宋体" w:hAnsi="宋体" w:eastAsia="宋体" w:cs="宋体"/>
                <w:sz w:val="24"/>
                <w:lang w:val="en-US" w:eastAsia="zh-CN"/>
              </w:rPr>
              <w:t>材料员</w:t>
            </w:r>
            <w:r>
              <w:rPr>
                <w:rFonts w:hint="eastAsia" w:ascii="宋体" w:hAnsi="宋体" w:eastAsia="宋体" w:cs="宋体"/>
                <w:sz w:val="24"/>
              </w:rPr>
              <w:t>岗位</w:t>
            </w:r>
            <w:r>
              <w:rPr>
                <w:rFonts w:hint="eastAsia" w:ascii="宋体" w:hAnsi="宋体" w:eastAsia="宋体" w:cs="宋体"/>
                <w:sz w:val="24"/>
                <w:lang w:eastAsia="zh-CN"/>
              </w:rPr>
              <w:t>。</w:t>
            </w:r>
          </w:p>
          <w:p>
            <w:pPr>
              <w:ind w:firstLine="480" w:firstLineChars="200"/>
              <w:rPr>
                <w:rFonts w:hint="eastAsia" w:ascii="宋体" w:hAnsi="宋体" w:eastAsia="宋体" w:cs="宋体"/>
                <w:sz w:val="24"/>
              </w:rPr>
            </w:pPr>
            <w:r>
              <w:rPr>
                <w:rFonts w:hint="eastAsia" w:ascii="宋体" w:hAnsi="宋体" w:eastAsia="宋体" w:cs="宋体"/>
                <w:sz w:val="24"/>
              </w:rPr>
              <w:t>20</w:t>
            </w:r>
            <w:r>
              <w:rPr>
                <w:rFonts w:hint="eastAsia" w:ascii="宋体" w:hAnsi="宋体" w:eastAsia="宋体" w:cs="宋体"/>
                <w:sz w:val="24"/>
                <w:lang w:val="en-US" w:eastAsia="zh-CN"/>
              </w:rPr>
              <w:t>20</w:t>
            </w:r>
            <w:r>
              <w:rPr>
                <w:rFonts w:hint="eastAsia" w:ascii="宋体" w:hAnsi="宋体" w:eastAsia="宋体" w:cs="宋体"/>
                <w:sz w:val="24"/>
              </w:rPr>
              <w:t>年</w:t>
            </w:r>
            <w:r>
              <w:rPr>
                <w:rFonts w:hint="eastAsia" w:ascii="宋体" w:hAnsi="宋体" w:eastAsia="宋体" w:cs="宋体"/>
                <w:sz w:val="24"/>
                <w:lang w:val="en-US" w:eastAsia="zh-CN"/>
              </w:rPr>
              <w:t>3</w:t>
            </w:r>
            <w:r>
              <w:rPr>
                <w:rFonts w:hint="eastAsia" w:ascii="宋体" w:hAnsi="宋体" w:eastAsia="宋体" w:cs="宋体"/>
                <w:sz w:val="24"/>
              </w:rPr>
              <w:t>月至今，就职于</w:t>
            </w:r>
            <w:r>
              <w:rPr>
                <w:rFonts w:hint="eastAsia" w:ascii="宋体" w:hAnsi="宋体" w:eastAsia="宋体" w:cs="宋体"/>
                <w:sz w:val="24"/>
                <w:lang w:val="en-US" w:eastAsia="zh-CN"/>
              </w:rPr>
              <w:t>东莞市交通投资集团有限公司办公室</w:t>
            </w:r>
            <w:r>
              <w:rPr>
                <w:rFonts w:hint="eastAsia" w:ascii="宋体" w:hAnsi="宋体" w:eastAsia="宋体" w:cs="宋体"/>
                <w:sz w:val="24"/>
              </w:rPr>
              <w:t>，任</w:t>
            </w:r>
            <w:r>
              <w:rPr>
                <w:rFonts w:hint="eastAsia" w:ascii="宋体" w:hAnsi="宋体" w:eastAsia="宋体" w:cs="宋体"/>
                <w:sz w:val="24"/>
                <w:lang w:val="en-US" w:eastAsia="zh-CN"/>
              </w:rPr>
              <w:t>媒体联络及综合材料员岗位</w:t>
            </w:r>
            <w:r>
              <w:rPr>
                <w:rFonts w:hint="eastAsia" w:ascii="宋体" w:hAnsi="宋体" w:eastAsia="宋体" w:cs="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rPr>
            </w:pPr>
            <w:r>
              <w:rPr>
                <w:rFonts w:hint="eastAsia" w:ascii="宋体" w:hAnsi="宋体" w:eastAsia="宋体" w:cs="宋体"/>
                <w:sz w:val="24"/>
              </w:rPr>
              <w:t>科研成果</w:t>
            </w:r>
          </w:p>
        </w:tc>
        <w:tc>
          <w:tcPr>
            <w:tcW w:w="1083" w:type="dxa"/>
            <w:vAlign w:val="center"/>
          </w:tcPr>
          <w:p>
            <w:pPr>
              <w:jc w:val="center"/>
              <w:rPr>
                <w:rFonts w:hint="eastAsia" w:ascii="宋体" w:hAnsi="宋体" w:eastAsia="宋体" w:cs="宋体"/>
                <w:sz w:val="24"/>
              </w:rPr>
            </w:pPr>
            <w:r>
              <w:rPr>
                <w:rFonts w:hint="eastAsia" w:ascii="宋体" w:hAnsi="宋体" w:eastAsia="宋体" w:cs="宋体"/>
                <w:sz w:val="24"/>
              </w:rPr>
              <w:t>是否</w:t>
            </w:r>
          </w:p>
          <w:p>
            <w:pPr>
              <w:jc w:val="center"/>
              <w:rPr>
                <w:rFonts w:hint="eastAsia" w:ascii="宋体" w:hAnsi="宋体" w:eastAsia="宋体" w:cs="宋体"/>
                <w:sz w:val="24"/>
              </w:rPr>
            </w:pPr>
            <w:r>
              <w:rPr>
                <w:rFonts w:hint="eastAsia" w:ascii="宋体" w:hAnsi="宋体" w:eastAsia="宋体" w:cs="宋体"/>
                <w:sz w:val="24"/>
              </w:rPr>
              <w:t>发表</w:t>
            </w:r>
          </w:p>
        </w:tc>
        <w:tc>
          <w:tcPr>
            <w:tcW w:w="1086" w:type="dxa"/>
            <w:vAlign w:val="center"/>
          </w:tcPr>
          <w:p>
            <w:pPr>
              <w:jc w:val="center"/>
              <w:rPr>
                <w:rFonts w:hint="eastAsia" w:ascii="宋体" w:hAnsi="宋体" w:eastAsia="宋体" w:cs="宋体"/>
                <w:sz w:val="24"/>
              </w:rPr>
            </w:pPr>
            <w:r>
              <w:rPr>
                <w:rFonts w:hint="eastAsia" w:ascii="宋体" w:hAnsi="宋体" w:eastAsia="宋体" w:cs="宋体"/>
                <w:sz w:val="24"/>
              </w:rPr>
              <w:t>填：是</w:t>
            </w:r>
          </w:p>
        </w:tc>
        <w:tc>
          <w:tcPr>
            <w:tcW w:w="1418" w:type="dxa"/>
            <w:gridSpan w:val="2"/>
            <w:vAlign w:val="center"/>
          </w:tcPr>
          <w:p>
            <w:pPr>
              <w:jc w:val="center"/>
              <w:rPr>
                <w:rFonts w:hint="eastAsia" w:ascii="宋体" w:hAnsi="宋体" w:eastAsia="宋体" w:cs="宋体"/>
                <w:sz w:val="24"/>
              </w:rPr>
            </w:pPr>
            <w:r>
              <w:rPr>
                <w:rFonts w:hint="eastAsia" w:ascii="宋体" w:hAnsi="宋体" w:eastAsia="宋体" w:cs="宋体"/>
                <w:sz w:val="24"/>
              </w:rPr>
              <w:t>是否</w:t>
            </w:r>
          </w:p>
          <w:p>
            <w:pPr>
              <w:jc w:val="center"/>
              <w:rPr>
                <w:rFonts w:hint="eastAsia" w:ascii="宋体" w:hAnsi="宋体" w:eastAsia="宋体" w:cs="宋体"/>
                <w:sz w:val="24"/>
              </w:rPr>
            </w:pPr>
            <w:r>
              <w:rPr>
                <w:rFonts w:hint="eastAsia" w:ascii="宋体" w:hAnsi="宋体" w:eastAsia="宋体" w:cs="宋体"/>
                <w:sz w:val="24"/>
              </w:rPr>
              <w:t>第一作者</w:t>
            </w:r>
          </w:p>
        </w:tc>
        <w:tc>
          <w:tcPr>
            <w:tcW w:w="1134" w:type="dxa"/>
            <w:gridSpan w:val="2"/>
            <w:vAlign w:val="center"/>
          </w:tcPr>
          <w:p>
            <w:pPr>
              <w:jc w:val="center"/>
              <w:rPr>
                <w:rFonts w:hint="eastAsia" w:ascii="宋体" w:hAnsi="宋体" w:eastAsia="宋体" w:cs="宋体"/>
                <w:sz w:val="24"/>
              </w:rPr>
            </w:pPr>
            <w:r>
              <w:rPr>
                <w:rFonts w:hint="eastAsia" w:ascii="宋体" w:hAnsi="宋体" w:eastAsia="宋体" w:cs="宋体"/>
                <w:sz w:val="24"/>
              </w:rPr>
              <w:t>填：是</w:t>
            </w:r>
          </w:p>
        </w:tc>
        <w:tc>
          <w:tcPr>
            <w:tcW w:w="992" w:type="dxa"/>
            <w:vAlign w:val="center"/>
          </w:tcPr>
          <w:p>
            <w:pPr>
              <w:jc w:val="center"/>
              <w:rPr>
                <w:rFonts w:hint="eastAsia" w:ascii="宋体" w:hAnsi="宋体" w:eastAsia="宋体" w:cs="宋体"/>
                <w:sz w:val="24"/>
              </w:rPr>
            </w:pPr>
            <w:r>
              <w:rPr>
                <w:rFonts w:hint="eastAsia" w:ascii="宋体" w:hAnsi="宋体" w:eastAsia="宋体" w:cs="宋体"/>
                <w:sz w:val="24"/>
              </w:rPr>
              <w:t>发表</w:t>
            </w:r>
          </w:p>
          <w:p>
            <w:pPr>
              <w:jc w:val="center"/>
              <w:rPr>
                <w:rFonts w:hint="eastAsia" w:ascii="宋体" w:hAnsi="宋体" w:eastAsia="宋体" w:cs="宋体"/>
                <w:sz w:val="24"/>
              </w:rPr>
            </w:pPr>
            <w:r>
              <w:rPr>
                <w:rFonts w:hint="eastAsia" w:ascii="宋体" w:hAnsi="宋体" w:eastAsia="宋体" w:cs="宋体"/>
                <w:sz w:val="24"/>
              </w:rPr>
              <w:t>字数</w:t>
            </w:r>
          </w:p>
        </w:tc>
        <w:tc>
          <w:tcPr>
            <w:tcW w:w="1270" w:type="dxa"/>
            <w:vAlign w:val="center"/>
          </w:tcPr>
          <w:p>
            <w:pPr>
              <w:jc w:val="center"/>
              <w:rPr>
                <w:rFonts w:hint="eastAsia" w:ascii="宋体" w:hAnsi="宋体" w:eastAsia="宋体" w:cs="宋体"/>
                <w:sz w:val="24"/>
                <w:lang w:val="en-US" w:eastAsia="zh-CN"/>
              </w:rPr>
            </w:pPr>
            <w:r>
              <w:rPr>
                <w:rFonts w:hint="eastAsia" w:ascii="宋体" w:hAnsi="宋体" w:eastAsia="宋体" w:cs="宋体"/>
                <w:sz w:val="24"/>
                <w:lang w:val="en-US" w:eastAsia="zh-CN"/>
              </w:rPr>
              <w:t>3563（正文）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rPr>
            </w:pPr>
            <w:r>
              <w:rPr>
                <w:rFonts w:hint="eastAsia" w:ascii="宋体" w:hAnsi="宋体" w:eastAsia="宋体" w:cs="宋体"/>
                <w:sz w:val="24"/>
              </w:rPr>
              <w:t>发表文章题目</w:t>
            </w:r>
          </w:p>
        </w:tc>
        <w:tc>
          <w:tcPr>
            <w:tcW w:w="6983" w:type="dxa"/>
            <w:gridSpan w:val="8"/>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世界经济增长中中国的作用分析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rPr>
            </w:pPr>
            <w:r>
              <w:rPr>
                <w:rFonts w:hint="eastAsia" w:ascii="宋体" w:hAnsi="宋体" w:eastAsia="宋体" w:cs="宋体"/>
                <w:sz w:val="24"/>
              </w:rPr>
              <w:t>发表文章刊物</w:t>
            </w:r>
          </w:p>
        </w:tc>
        <w:tc>
          <w:tcPr>
            <w:tcW w:w="6983" w:type="dxa"/>
            <w:gridSpan w:val="8"/>
            <w:vAlign w:val="center"/>
          </w:tcPr>
          <w:p>
            <w:pPr>
              <w:rPr>
                <w:rFonts w:hint="eastAsia" w:ascii="宋体" w:hAnsi="宋体" w:eastAsia="宋体" w:cs="宋体"/>
                <w:sz w:val="24"/>
              </w:rPr>
            </w:pPr>
            <w:r>
              <w:rPr>
                <w:rFonts w:hint="eastAsia" w:ascii="宋体" w:hAnsi="宋体" w:eastAsia="宋体" w:cs="宋体"/>
                <w:sz w:val="24"/>
              </w:rPr>
              <w:t>《中国科技人才》国际标准刊号：ISSN2095-8951;国内统一刊号:CN10-1256/G3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center"/>
              <w:rPr>
                <w:rFonts w:hint="eastAsia" w:ascii="宋体" w:hAnsi="宋体" w:eastAsia="宋体" w:cs="宋体"/>
                <w:sz w:val="24"/>
              </w:rPr>
            </w:pPr>
            <w:r>
              <w:rPr>
                <w:rFonts w:hint="eastAsia" w:ascii="宋体" w:hAnsi="宋体" w:eastAsia="宋体" w:cs="宋体"/>
                <w:sz w:val="24"/>
              </w:rPr>
              <w:t>发表文章内容简介</w:t>
            </w:r>
          </w:p>
        </w:tc>
        <w:tc>
          <w:tcPr>
            <w:tcW w:w="6983" w:type="dxa"/>
            <w:gridSpan w:val="8"/>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随着我国改革开放的不断深化，我国经济发展的势头越来越好，在世界经济发展中的作用也日益提高，近几年我国经济的持续增长和在世界经济中的重要表现以及在世界经济发展的作用等都吸引了各方的关注。本文就以世界经济增长中中国的作用为重点进行相关的探讨。</w:t>
            </w:r>
          </w:p>
        </w:tc>
      </w:tr>
    </w:tbl>
    <w:p>
      <w:pPr>
        <w:rPr>
          <w:rFonts w:hint="eastAsia" w:ascii="宋体" w:hAnsi="宋体" w:eastAsia="宋体" w:cs="宋体"/>
        </w:rPr>
      </w:pPr>
    </w:p>
    <w:tbl>
      <w:tblPr>
        <w:tblStyle w:val="4"/>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rPr>
            </w:pPr>
            <w:r>
              <w:rPr>
                <w:rFonts w:hint="eastAsia" w:ascii="宋体" w:hAnsi="宋体" w:eastAsia="宋体" w:cs="宋体"/>
                <w:sz w:val="24"/>
              </w:rPr>
              <w:t>拟定学位论文</w:t>
            </w:r>
          </w:p>
          <w:p>
            <w:pPr>
              <w:jc w:val="center"/>
              <w:rPr>
                <w:rFonts w:hint="eastAsia" w:ascii="宋体" w:hAnsi="宋体" w:eastAsia="宋体" w:cs="宋体"/>
                <w:sz w:val="24"/>
              </w:rPr>
            </w:pPr>
            <w:r>
              <w:rPr>
                <w:rFonts w:hint="eastAsia" w:ascii="宋体" w:hAnsi="宋体" w:eastAsia="宋体" w:cs="宋体"/>
                <w:sz w:val="24"/>
              </w:rPr>
              <w:t>写作方向</w:t>
            </w:r>
          </w:p>
        </w:tc>
        <w:tc>
          <w:tcPr>
            <w:tcW w:w="6982"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交通一体化对地区经济的影响和带动作用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hint="eastAsia" w:ascii="宋体" w:hAnsi="宋体" w:eastAsia="宋体" w:cs="宋体"/>
                <w:sz w:val="24"/>
              </w:rPr>
            </w:pPr>
            <w:r>
              <w:rPr>
                <w:rFonts w:hint="eastAsia" w:ascii="宋体" w:hAnsi="宋体" w:eastAsia="宋体" w:cs="宋体"/>
                <w:sz w:val="24"/>
              </w:rPr>
              <w:t>拟定学位论文选题背景意义内容摘要</w:t>
            </w:r>
          </w:p>
        </w:tc>
        <w:tc>
          <w:tcPr>
            <w:tcW w:w="6982" w:type="dxa"/>
            <w:vAlign w:val="center"/>
          </w:tcPr>
          <w:p>
            <w:pPr>
              <w:rPr>
                <w:rFonts w:hint="eastAsia" w:ascii="宋体" w:hAnsi="宋体" w:eastAsia="宋体" w:cs="宋体"/>
                <w:sz w:val="24"/>
                <w:lang w:val="en-US" w:eastAsia="zh-CN"/>
              </w:rPr>
            </w:pPr>
            <w:r>
              <w:rPr>
                <w:rFonts w:hint="eastAsia" w:ascii="宋体" w:hAnsi="宋体" w:eastAsia="宋体" w:cs="宋体"/>
                <w:sz w:val="24"/>
                <w:lang w:val="en-US" w:eastAsia="zh-CN"/>
              </w:rPr>
              <w:t>粤港澳大湾区是中国开放程度最高、经济活力最强的区域。从经济角度看，粤港澳大湾区经济结构各异但相互联系紧密、开放程度不同但相互支撑凸显。2017年，国家发展改革委与粤港澳三地政府共同签署的《深化粤港澳合作 推进大湾区建设框架协议》提出，粤港澳三地要不断深化交通等基础设施领域合作，进一步提升大湾区内外交通便捷性，推动打造世界级综合交通枢纽。东莞处于粤港澳大湾区的核心区，毗邻香港、广州和深圳，粤港澳大湾区交通一体化建设对于东莞经济的发展起着重要的作用。因此，通过研究粤港澳大湾区交通一体化对东莞经济的影响，针对具体影响和结论提出相关政策建议，对推动东莞经济进一步向前跨步和飞跃有着重要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rPr>
            </w:pPr>
            <w:r>
              <w:rPr>
                <w:rFonts w:hint="eastAsia" w:ascii="宋体" w:hAnsi="宋体" w:eastAsia="宋体" w:cs="宋体"/>
                <w:sz w:val="24"/>
              </w:rPr>
              <w:t>拟定学位论文题目</w:t>
            </w:r>
          </w:p>
        </w:tc>
        <w:tc>
          <w:tcPr>
            <w:tcW w:w="6982" w:type="dxa"/>
            <w:vAlign w:val="center"/>
          </w:tcPr>
          <w:p>
            <w:pPr>
              <w:rPr>
                <w:rFonts w:hint="eastAsia" w:ascii="宋体" w:hAnsi="宋体" w:eastAsia="宋体" w:cs="宋体"/>
                <w:sz w:val="24"/>
              </w:rPr>
            </w:pPr>
            <w:r>
              <w:rPr>
                <w:rFonts w:hint="eastAsia" w:ascii="宋体" w:hAnsi="宋体" w:eastAsia="宋体" w:cs="宋体"/>
                <w:sz w:val="24"/>
                <w:lang w:val="en-US" w:eastAsia="zh-CN"/>
              </w:rPr>
              <w:t>粤港澳大湾区交通一体化对东莞经济的影响研究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 w:hRule="atLeast"/>
          <w:jc w:val="center"/>
        </w:trPr>
        <w:tc>
          <w:tcPr>
            <w:tcW w:w="2362" w:type="dxa"/>
            <w:vAlign w:val="center"/>
          </w:tcPr>
          <w:p>
            <w:pPr>
              <w:jc w:val="center"/>
              <w:rPr>
                <w:rFonts w:hint="eastAsia" w:ascii="宋体" w:hAnsi="宋体" w:eastAsia="宋体" w:cs="宋体"/>
                <w:sz w:val="24"/>
              </w:rPr>
            </w:pPr>
            <w:r>
              <w:rPr>
                <w:rFonts w:hint="eastAsia" w:ascii="宋体" w:hAnsi="宋体" w:eastAsia="宋体" w:cs="宋体"/>
                <w:sz w:val="24"/>
              </w:rPr>
              <w:t>拟定学位论文提纲</w:t>
            </w:r>
          </w:p>
        </w:tc>
        <w:tc>
          <w:tcPr>
            <w:tcW w:w="6982" w:type="dxa"/>
            <w:vAlign w:val="center"/>
          </w:tcPr>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r>
              <w:rPr>
                <w:rFonts w:hint="eastAsia" w:ascii="宋体" w:hAnsi="宋体" w:eastAsia="宋体" w:cs="宋体"/>
                <w:sz w:val="21"/>
                <w:szCs w:val="21"/>
              </w:rPr>
              <w:t>第1章 绪论</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r>
              <w:rPr>
                <w:rFonts w:hint="eastAsia" w:ascii="宋体" w:hAnsi="宋体" w:eastAsia="宋体" w:cs="宋体"/>
                <w:sz w:val="21"/>
                <w:szCs w:val="21"/>
              </w:rPr>
              <w:t xml:space="preserve">  1.1研究背景</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r>
              <w:rPr>
                <w:rFonts w:hint="eastAsia" w:ascii="宋体" w:hAnsi="宋体" w:eastAsia="宋体" w:cs="宋体"/>
                <w:sz w:val="21"/>
                <w:szCs w:val="21"/>
              </w:rPr>
              <w:t xml:space="preserve">  1.2研究意义</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r>
              <w:rPr>
                <w:rFonts w:hint="eastAsia" w:ascii="宋体" w:hAnsi="宋体" w:eastAsia="宋体" w:cs="宋体"/>
                <w:sz w:val="21"/>
                <w:szCs w:val="21"/>
              </w:rPr>
              <w:t xml:space="preserve">  1.3研究思路</w:t>
            </w:r>
          </w:p>
          <w:p>
            <w:pPr>
              <w:keepNext w:val="0"/>
              <w:keepLines w:val="0"/>
              <w:pageBreakBefore w:val="0"/>
              <w:widowControl w:val="0"/>
              <w:kinsoku/>
              <w:wordWrap/>
              <w:overflowPunct/>
              <w:topLinePunct w:val="0"/>
              <w:autoSpaceDE/>
              <w:autoSpaceDN/>
              <w:bidi w:val="0"/>
              <w:adjustRightInd/>
              <w:snapToGrid/>
              <w:spacing w:line="260" w:lineRule="exact"/>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1.4本文的创新点与局限性</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r>
              <w:rPr>
                <w:rFonts w:hint="eastAsia" w:ascii="宋体" w:hAnsi="宋体" w:eastAsia="宋体" w:cs="宋体"/>
                <w:sz w:val="21"/>
                <w:szCs w:val="21"/>
              </w:rPr>
              <w:t>第2章 相关文献综述</w:t>
            </w:r>
          </w:p>
          <w:p>
            <w:pPr>
              <w:keepNext w:val="0"/>
              <w:keepLines w:val="0"/>
              <w:pageBreakBefore w:val="0"/>
              <w:widowControl w:val="0"/>
              <w:kinsoku/>
              <w:wordWrap/>
              <w:overflowPunct/>
              <w:topLinePunct w:val="0"/>
              <w:autoSpaceDE/>
              <w:autoSpaceDN/>
              <w:bidi w:val="0"/>
              <w:adjustRightInd/>
              <w:snapToGrid/>
              <w:spacing w:line="260" w:lineRule="exact"/>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1.1基本概念</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r>
              <w:rPr>
                <w:rFonts w:hint="eastAsia" w:ascii="宋体" w:hAnsi="宋体" w:eastAsia="宋体" w:cs="宋体"/>
                <w:sz w:val="21"/>
                <w:szCs w:val="21"/>
              </w:rPr>
              <w:t xml:space="preserve">  1.2国内研究现状</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r>
              <w:rPr>
                <w:rFonts w:hint="eastAsia" w:ascii="宋体" w:hAnsi="宋体" w:eastAsia="宋体" w:cs="宋体"/>
                <w:sz w:val="21"/>
                <w:szCs w:val="21"/>
              </w:rPr>
              <w:t xml:space="preserve">  1.3国外研究现状</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r>
              <w:rPr>
                <w:rFonts w:hint="eastAsia" w:ascii="宋体" w:hAnsi="宋体" w:eastAsia="宋体" w:cs="宋体"/>
                <w:sz w:val="21"/>
                <w:szCs w:val="21"/>
              </w:rPr>
              <w:t>第3章</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粤港澳大湾区交通一体化对东莞地区经济影响的微观层面分析</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 xml:space="preserve">  1.1规模经济理论</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r>
              <w:rPr>
                <w:rFonts w:hint="eastAsia" w:ascii="宋体" w:hAnsi="宋体" w:eastAsia="宋体" w:cs="宋体"/>
                <w:sz w:val="21"/>
                <w:szCs w:val="21"/>
              </w:rPr>
              <w:t xml:space="preserve">  1.2粤港澳大湾区交通一体化对东莞地区规模经济影响分析</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r>
              <w:rPr>
                <w:rFonts w:hint="eastAsia" w:ascii="宋体" w:hAnsi="宋体" w:eastAsia="宋体" w:cs="宋体"/>
                <w:sz w:val="21"/>
                <w:szCs w:val="21"/>
              </w:rPr>
              <w:t xml:space="preserve">  1.3粤港澳大湾区交通一体化的外部经济分析</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r>
              <w:rPr>
                <w:rFonts w:hint="eastAsia" w:ascii="宋体" w:hAnsi="宋体" w:eastAsia="宋体" w:cs="宋体"/>
                <w:sz w:val="21"/>
                <w:szCs w:val="21"/>
              </w:rPr>
              <w:t>第</w:t>
            </w:r>
            <w:r>
              <w:rPr>
                <w:rFonts w:hint="eastAsia" w:ascii="宋体" w:hAnsi="宋体" w:eastAsia="宋体" w:cs="宋体"/>
                <w:sz w:val="21"/>
                <w:szCs w:val="21"/>
                <w:lang w:val="en-US" w:eastAsia="zh-CN"/>
              </w:rPr>
              <w:t>4</w:t>
            </w:r>
            <w:r>
              <w:rPr>
                <w:rFonts w:hint="eastAsia" w:ascii="宋体" w:hAnsi="宋体" w:eastAsia="宋体" w:cs="宋体"/>
                <w:sz w:val="21"/>
                <w:szCs w:val="21"/>
              </w:rPr>
              <w:t>章 粤港澳大湾区交通一体化对东莞地区经济影响的宏观层面分析</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r>
              <w:rPr>
                <w:rFonts w:hint="eastAsia" w:ascii="宋体" w:hAnsi="宋体" w:eastAsia="宋体" w:cs="宋体"/>
                <w:sz w:val="21"/>
                <w:szCs w:val="21"/>
              </w:rPr>
              <w:t xml:space="preserve">  1.1投资乘数理论</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r>
              <w:rPr>
                <w:rFonts w:hint="eastAsia" w:ascii="宋体" w:hAnsi="宋体" w:eastAsia="宋体" w:cs="宋体"/>
                <w:sz w:val="21"/>
                <w:szCs w:val="21"/>
              </w:rPr>
              <w:t xml:space="preserve">  1.2粤港澳大湾区交通一体化对东莞地区经济总量的实证分析</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r>
              <w:rPr>
                <w:rFonts w:hint="eastAsia" w:ascii="宋体" w:hAnsi="宋体" w:eastAsia="宋体" w:cs="宋体"/>
                <w:sz w:val="21"/>
                <w:szCs w:val="21"/>
              </w:rPr>
              <w:t xml:space="preserve">  1.3粤港澳大湾区交通一体化对东莞地区产业结构影响的实证分析</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r>
              <w:rPr>
                <w:rFonts w:hint="eastAsia" w:ascii="宋体" w:hAnsi="宋体" w:eastAsia="宋体" w:cs="宋体"/>
                <w:sz w:val="21"/>
                <w:szCs w:val="21"/>
              </w:rPr>
              <w:t>第</w:t>
            </w:r>
            <w:r>
              <w:rPr>
                <w:rFonts w:hint="eastAsia" w:ascii="宋体" w:hAnsi="宋体" w:eastAsia="宋体" w:cs="宋体"/>
                <w:sz w:val="21"/>
                <w:szCs w:val="21"/>
                <w:lang w:val="en-US" w:eastAsia="zh-CN"/>
              </w:rPr>
              <w:t>5</w:t>
            </w:r>
            <w:r>
              <w:rPr>
                <w:rFonts w:hint="eastAsia" w:ascii="宋体" w:hAnsi="宋体" w:eastAsia="宋体" w:cs="宋体"/>
                <w:sz w:val="21"/>
                <w:szCs w:val="21"/>
              </w:rPr>
              <w:t>章 研究结论与政策建议</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1"/>
                <w:szCs w:val="21"/>
              </w:rPr>
            </w:pPr>
            <w:r>
              <w:rPr>
                <w:rFonts w:hint="eastAsia" w:ascii="宋体" w:hAnsi="宋体" w:eastAsia="宋体" w:cs="宋体"/>
                <w:sz w:val="21"/>
                <w:szCs w:val="21"/>
              </w:rPr>
              <w:t xml:space="preserve">  1.1 研究结论</w:t>
            </w:r>
          </w:p>
          <w:p>
            <w:pPr>
              <w:keepNext w:val="0"/>
              <w:keepLines w:val="0"/>
              <w:pageBreakBefore w:val="0"/>
              <w:widowControl w:val="0"/>
              <w:kinsoku/>
              <w:wordWrap/>
              <w:overflowPunct/>
              <w:topLinePunct w:val="0"/>
              <w:autoSpaceDE/>
              <w:autoSpaceDN/>
              <w:bidi w:val="0"/>
              <w:adjustRightInd/>
              <w:snapToGrid/>
              <w:spacing w:line="260" w:lineRule="exact"/>
              <w:textAlignment w:val="auto"/>
              <w:rPr>
                <w:rFonts w:hint="eastAsia" w:ascii="宋体" w:hAnsi="宋体" w:eastAsia="宋体" w:cs="宋体"/>
                <w:sz w:val="24"/>
              </w:rPr>
            </w:pPr>
            <w:r>
              <w:rPr>
                <w:rFonts w:hint="eastAsia" w:ascii="宋体" w:hAnsi="宋体" w:eastAsia="宋体" w:cs="宋体"/>
                <w:sz w:val="21"/>
                <w:szCs w:val="21"/>
              </w:rPr>
              <w:t xml:space="preserve">  1.2 政策建议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 w:hRule="atLeast"/>
          <w:jc w:val="center"/>
        </w:trPr>
        <w:tc>
          <w:tcPr>
            <w:tcW w:w="2362" w:type="dxa"/>
            <w:vAlign w:val="center"/>
          </w:tcPr>
          <w:p>
            <w:pPr>
              <w:jc w:val="center"/>
              <w:rPr>
                <w:rFonts w:hint="eastAsia" w:ascii="宋体" w:hAnsi="宋体" w:eastAsia="宋体" w:cs="宋体"/>
                <w:sz w:val="24"/>
              </w:rPr>
            </w:pPr>
            <w:r>
              <w:rPr>
                <w:rFonts w:hint="eastAsia" w:ascii="宋体" w:hAnsi="宋体" w:eastAsia="宋体" w:cs="宋体"/>
                <w:sz w:val="24"/>
              </w:rPr>
              <w:t>论文素材、数据及参考书目</w:t>
            </w:r>
          </w:p>
        </w:tc>
        <w:tc>
          <w:tcPr>
            <w:tcW w:w="6982" w:type="dxa"/>
            <w:vAlign w:val="top"/>
          </w:tcPr>
          <w:p>
            <w:pPr>
              <w:keepNext w:val="0"/>
              <w:keepLines w:val="0"/>
              <w:pageBreakBefore w:val="0"/>
              <w:widowControl w:val="0"/>
              <w:kinsoku/>
              <w:wordWrap/>
              <w:overflowPunct/>
              <w:topLinePunct w:val="0"/>
              <w:autoSpaceDE/>
              <w:autoSpaceDN/>
              <w:bidi w:val="0"/>
              <w:adjustRightInd/>
              <w:snapToGrid/>
              <w:spacing w:line="260" w:lineRule="exact"/>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 郭岚萍，凤飞翔，赵旭. 长三角交通一体化对地方经济发展的影响研究. 贵州学院学报</w:t>
            </w:r>
          </w:p>
          <w:p>
            <w:pPr>
              <w:pStyle w:val="2"/>
              <w:keepNext w:val="0"/>
              <w:keepLines w:val="0"/>
              <w:pageBreakBefore w:val="0"/>
              <w:widowControl w:val="0"/>
              <w:kinsoku/>
              <w:wordWrap/>
              <w:overflowPunct/>
              <w:topLinePunct w:val="0"/>
              <w:autoSpaceDE/>
              <w:autoSpaceDN/>
              <w:bidi w:val="0"/>
              <w:adjustRightInd/>
              <w:snapToGrid/>
              <w:spacing w:line="260" w:lineRule="exact"/>
              <w:ind w:left="0" w:leftChars="0" w:firstLine="0" w:firstLineChars="0"/>
              <w:jc w:val="left"/>
              <w:textAlignment w:val="auto"/>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[2] 周正清. 基础设施与经济发展—对中国的地区和城乡研究. 复旦大学</w:t>
            </w:r>
          </w:p>
          <w:p>
            <w:pPr>
              <w:pStyle w:val="2"/>
              <w:keepNext w:val="0"/>
              <w:keepLines w:val="0"/>
              <w:pageBreakBefore w:val="0"/>
              <w:widowControl w:val="0"/>
              <w:kinsoku/>
              <w:wordWrap/>
              <w:overflowPunct/>
              <w:topLinePunct w:val="0"/>
              <w:autoSpaceDE/>
              <w:autoSpaceDN/>
              <w:bidi w:val="0"/>
              <w:adjustRightInd/>
              <w:snapToGrid/>
              <w:spacing w:line="260" w:lineRule="exact"/>
              <w:ind w:left="0" w:leftChars="0" w:firstLine="0" w:firstLineChars="0"/>
              <w:jc w:val="left"/>
              <w:textAlignment w:val="auto"/>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[3] 谢亚林. 晋陕豫黄河金三角地区交通基础设施与经济发展的关系及其空间溢出效应. 山西师范大学</w:t>
            </w:r>
          </w:p>
          <w:p>
            <w:pPr>
              <w:pStyle w:val="2"/>
              <w:keepNext w:val="0"/>
              <w:keepLines w:val="0"/>
              <w:pageBreakBefore w:val="0"/>
              <w:widowControl w:val="0"/>
              <w:kinsoku/>
              <w:wordWrap/>
              <w:overflowPunct/>
              <w:topLinePunct w:val="0"/>
              <w:autoSpaceDE/>
              <w:autoSpaceDN/>
              <w:bidi w:val="0"/>
              <w:adjustRightInd/>
              <w:snapToGrid/>
              <w:spacing w:line="260" w:lineRule="exact"/>
              <w:ind w:left="0" w:leftChars="0" w:firstLine="0" w:firstLineChars="0"/>
              <w:jc w:val="left"/>
              <w:textAlignment w:val="auto"/>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[4] 符正平，刘金岭. 新时代粤港澳大湾区协同发展研究. 区域经济评论</w:t>
            </w:r>
          </w:p>
          <w:p>
            <w:pPr>
              <w:pStyle w:val="2"/>
              <w:keepNext w:val="0"/>
              <w:keepLines w:val="0"/>
              <w:pageBreakBefore w:val="0"/>
              <w:widowControl w:val="0"/>
              <w:kinsoku/>
              <w:wordWrap/>
              <w:overflowPunct/>
              <w:topLinePunct w:val="0"/>
              <w:autoSpaceDE/>
              <w:autoSpaceDN/>
              <w:bidi w:val="0"/>
              <w:adjustRightInd/>
              <w:snapToGrid/>
              <w:spacing w:line="260" w:lineRule="exact"/>
              <w:ind w:left="0" w:leftChars="0" w:firstLine="0" w:firstLineChars="0"/>
              <w:jc w:val="left"/>
              <w:textAlignment w:val="auto"/>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[5] 唐建新. 基础设施与经济发展. 经济管理出版社</w:t>
            </w:r>
          </w:p>
          <w:p>
            <w:pPr>
              <w:pStyle w:val="2"/>
              <w:keepNext w:val="0"/>
              <w:keepLines w:val="0"/>
              <w:pageBreakBefore w:val="0"/>
              <w:widowControl w:val="0"/>
              <w:kinsoku/>
              <w:wordWrap/>
              <w:overflowPunct/>
              <w:topLinePunct w:val="0"/>
              <w:autoSpaceDE/>
              <w:autoSpaceDN/>
              <w:bidi w:val="0"/>
              <w:adjustRightInd/>
              <w:snapToGrid/>
              <w:spacing w:line="260" w:lineRule="exact"/>
              <w:ind w:left="0" w:leftChars="0" w:firstLine="0" w:firstLineChars="0"/>
              <w:jc w:val="left"/>
              <w:textAlignment w:val="auto"/>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[6] 黄昌富. 城市轨道交通对区域经济发展影响研究. 经济管理出版社</w:t>
            </w:r>
          </w:p>
          <w:p>
            <w:pPr>
              <w:pStyle w:val="2"/>
              <w:keepNext w:val="0"/>
              <w:keepLines w:val="0"/>
              <w:pageBreakBefore w:val="0"/>
              <w:widowControl w:val="0"/>
              <w:kinsoku/>
              <w:wordWrap/>
              <w:overflowPunct/>
              <w:topLinePunct w:val="0"/>
              <w:autoSpaceDE/>
              <w:autoSpaceDN/>
              <w:bidi w:val="0"/>
              <w:adjustRightInd/>
              <w:snapToGrid/>
              <w:spacing w:line="260" w:lineRule="exact"/>
              <w:ind w:left="0" w:leftChars="0" w:firstLine="0" w:firstLineChars="0"/>
              <w:jc w:val="left"/>
              <w:textAlignment w:val="auto"/>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[7] 霍妮. 城际轨道交通对城市群一体化发展的影响研究. 暨南大学</w:t>
            </w:r>
          </w:p>
          <w:p>
            <w:pPr>
              <w:pStyle w:val="2"/>
              <w:keepNext w:val="0"/>
              <w:keepLines w:val="0"/>
              <w:pageBreakBefore w:val="0"/>
              <w:widowControl w:val="0"/>
              <w:kinsoku/>
              <w:wordWrap/>
              <w:overflowPunct/>
              <w:topLinePunct w:val="0"/>
              <w:autoSpaceDE/>
              <w:autoSpaceDN/>
              <w:bidi w:val="0"/>
              <w:adjustRightInd/>
              <w:snapToGrid/>
              <w:spacing w:line="260" w:lineRule="exact"/>
              <w:ind w:left="0" w:leftChars="0" w:firstLine="0" w:firstLineChars="0"/>
              <w:jc w:val="left"/>
              <w:textAlignment w:val="auto"/>
              <w:rPr>
                <w:rFonts w:hint="eastAsia" w:ascii="宋体" w:hAnsi="宋体" w:eastAsia="宋体" w:cs="宋体"/>
                <w:lang w:val="en-US" w:eastAsia="zh-CN"/>
              </w:rPr>
            </w:pPr>
            <w:r>
              <w:rPr>
                <w:rFonts w:hint="eastAsia" w:ascii="宋体" w:hAnsi="宋体" w:eastAsia="宋体" w:cs="宋体"/>
                <w:kern w:val="2"/>
                <w:sz w:val="18"/>
                <w:szCs w:val="18"/>
                <w:lang w:val="en-US" w:eastAsia="zh-CN" w:bidi="ar-SA"/>
              </w:rPr>
              <w:t xml:space="preserve">[8] </w:t>
            </w:r>
            <w:bookmarkStart w:id="0" w:name="_GoBack"/>
            <w:bookmarkEnd w:id="0"/>
            <w:r>
              <w:rPr>
                <w:rFonts w:hint="eastAsia" w:ascii="宋体" w:hAnsi="宋体" w:eastAsia="宋体" w:cs="宋体"/>
                <w:kern w:val="2"/>
                <w:sz w:val="18"/>
                <w:szCs w:val="18"/>
                <w:lang w:val="en-US" w:eastAsia="zh-CN" w:bidi="ar-SA"/>
              </w:rPr>
              <w:t>张学良. 中国交通基础设施与经济增长的区域比较分析. 财经研究</w:t>
            </w:r>
          </w:p>
        </w:tc>
      </w:tr>
    </w:tbl>
    <w:p>
      <w:pPr>
        <w:keepNext w:val="0"/>
        <w:keepLines w:val="0"/>
        <w:pageBreakBefore w:val="0"/>
        <w:widowControl w:val="0"/>
        <w:kinsoku/>
        <w:wordWrap/>
        <w:overflowPunct/>
        <w:topLinePunct w:val="0"/>
        <w:autoSpaceDE/>
        <w:autoSpaceDN/>
        <w:bidi w:val="0"/>
        <w:adjustRightInd/>
        <w:snapToGrid/>
        <w:spacing w:line="420" w:lineRule="exact"/>
        <w:ind w:firstLine="422" w:firstLineChars="200"/>
        <w:textAlignment w:val="auto"/>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keepNext w:val="0"/>
        <w:keepLines w:val="0"/>
        <w:pageBreakBefore w:val="0"/>
        <w:widowControl w:val="0"/>
        <w:kinsoku/>
        <w:wordWrap/>
        <w:overflowPunct/>
        <w:topLinePunct w:val="0"/>
        <w:autoSpaceDE/>
        <w:autoSpaceDN/>
        <w:bidi w:val="0"/>
        <w:adjustRightInd/>
        <w:snapToGrid/>
        <w:spacing w:line="420" w:lineRule="exact"/>
        <w:ind w:firstLine="422" w:firstLineChars="200"/>
        <w:textAlignment w:val="auto"/>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06AC50E0"/>
    <w:rsid w:val="0860371B"/>
    <w:rsid w:val="17C51EAE"/>
    <w:rsid w:val="1FAA7E60"/>
    <w:rsid w:val="22BF1096"/>
    <w:rsid w:val="2ACA7907"/>
    <w:rsid w:val="3056254D"/>
    <w:rsid w:val="34CA0628"/>
    <w:rsid w:val="36316841"/>
    <w:rsid w:val="58F11A19"/>
    <w:rsid w:val="5BBE565A"/>
    <w:rsid w:val="72D92581"/>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99"/>
    <w:pPr>
      <w:ind w:firstLine="420" w:firstLineChars="200"/>
    </w:pPr>
  </w:style>
  <w:style w:type="paragraph" w:styleId="3">
    <w:name w:val="Body Text Indent"/>
    <w:basedOn w:val="1"/>
    <w:semiHidden/>
    <w:unhideWhenUsed/>
    <w:qFormat/>
    <w:uiPriority w:val="99"/>
    <w:pPr>
      <w:spacing w:after="120" w:afterLines="0" w:afterAutospacing="0"/>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TotalTime>365</TotalTime>
  <ScaleCrop>false</ScaleCrop>
  <LinksUpToDate>false</LinksUpToDate>
  <CharactersWithSpaces>471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2021-01-21T08:38:00Z</dcterms:created>
  <dc:creator>Qi Hang</dc:creator>
  <cp:lastModifiedBy>Lenovo</cp:lastModifiedBy>
  <dcterms:modified xsi:type="dcterms:W3CDTF">2021-07-31T02:39:07Z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