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61040861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刘晨辉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山东济南</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企业</w:t>
            </w:r>
            <w:r>
              <w:rPr>
                <w:rFonts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hint="eastAsia" w:ascii="宋体" w:hAnsi="宋体" w:eastAsia="宋体"/>
                <w:sz w:val="24"/>
              </w:rPr>
              <w:t>18660816517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liu.chenhui007@163.com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hint="eastAsia" w:ascii="宋体" w:hAnsi="宋体" w:eastAsia="宋体"/>
                <w:sz w:val="24"/>
              </w:rPr>
              <w:t>山东大学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旅游管理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ascii="宋体" w:hAnsi="宋体" w:eastAsia="宋体"/>
                <w:sz w:val="24"/>
              </w:rPr>
            </w:pPr>
            <w:r>
              <w:rPr>
                <w:rFonts w:hint="eastAsia" w:ascii="宋体" w:hAnsi="宋体" w:eastAsia="宋体"/>
                <w:sz w:val="24"/>
              </w:rPr>
              <w:t>山东旅游职业学院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hint="eastAsia" w:ascii="宋体" w:hAnsi="宋体" w:eastAsia="宋体"/>
                <w:sz w:val="24"/>
              </w:rPr>
              <w:t>本人刘晨辉，1986年出生，籍贯山东烟台莱阳市，2006.9月-2009.7月就读于山东省农业管理干部学院会计专业，2010.9-2013.1月就读于山东大学旅游管理专业。2010年1月至今，就职于山东旅游职业学院财务处。</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hint="eastAsia" w:ascii="宋体" w:hAnsi="宋体" w:eastAsia="宋体"/>
                <w:sz w:val="24"/>
              </w:rPr>
              <w:t>3200字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促进我国中小型企业融资的财政金融政策探析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中国外资，ISSN1004-8146，CN11-3073/F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hint="eastAsia" w:ascii="宋体" w:hAnsi="宋体" w:eastAsia="宋体"/>
                <w:sz w:val="24"/>
              </w:rPr>
              <w:t>在我国市场经济体系中，中小型企业扮演着十分重要的角色，中小型企业是否能够快速发展，直接决定了我国经济能否稳定增长。近年来，我国中小型企业得到迅猛发展，对我国经济产生积极促进作用。但任何事物都存在两面性，既然存在积极意义就一定存在一些弊端。如融资困难问题就十分突出，如果不对现存问题进行有效解决将会严重影响中小型企业的长远发展。</w:t>
            </w:r>
          </w:p>
          <w:p>
            <w:pPr>
              <w:numPr>
                <w:ilvl w:val="0"/>
                <w:numId w:val="1"/>
              </w:numPr>
              <w:rPr>
                <w:rFonts w:ascii="宋体" w:hAnsi="宋体" w:eastAsia="宋体"/>
                <w:sz w:val="24"/>
              </w:rPr>
            </w:pPr>
            <w:r>
              <w:rPr>
                <w:rFonts w:hint="eastAsia" w:ascii="宋体" w:hAnsi="宋体" w:eastAsia="宋体"/>
                <w:sz w:val="24"/>
                <w:lang w:eastAsia="zh-CN"/>
              </w:rPr>
              <w:t>我</w:t>
            </w:r>
            <w:r>
              <w:rPr>
                <w:rFonts w:hint="eastAsia" w:ascii="宋体" w:hAnsi="宋体" w:eastAsia="宋体"/>
                <w:sz w:val="24"/>
              </w:rPr>
              <w:t xml:space="preserve">国中小型企业融资的财政金融现状分析 </w:t>
            </w:r>
          </w:p>
          <w:p>
            <w:pPr>
              <w:numPr>
                <w:ilvl w:val="0"/>
                <w:numId w:val="1"/>
              </w:numPr>
              <w:rPr>
                <w:rFonts w:ascii="宋体" w:hAnsi="宋体" w:eastAsia="宋体"/>
                <w:sz w:val="24"/>
              </w:rPr>
            </w:pPr>
            <w:r>
              <w:rPr>
                <w:rFonts w:hint="eastAsia" w:ascii="宋体" w:hAnsi="宋体" w:eastAsia="宋体"/>
                <w:sz w:val="24"/>
              </w:rPr>
              <w:t>中小型企业在融资过程中存在的问题</w:t>
            </w:r>
          </w:p>
          <w:p>
            <w:pPr>
              <w:rPr>
                <w:rFonts w:ascii="宋体" w:hAnsi="宋体" w:eastAsia="宋体"/>
                <w:sz w:val="24"/>
              </w:rPr>
            </w:pPr>
            <w:r>
              <w:rPr>
                <w:rFonts w:hint="eastAsia" w:ascii="宋体" w:hAnsi="宋体" w:eastAsia="宋体"/>
                <w:sz w:val="24"/>
              </w:rPr>
              <w:t>三、促进我国中小型企业融资的财政金融政策探析</w:t>
            </w: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 w:val="24"/>
              </w:rPr>
              <w:t>经济管理方向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ascii="宋体" w:hAnsi="宋体" w:eastAsia="宋体"/>
                <w:b/>
                <w:bCs/>
                <w:sz w:val="24"/>
              </w:rPr>
            </w:pPr>
            <w:r>
              <w:rPr>
                <w:rFonts w:hint="eastAsia" w:ascii="宋体" w:hAnsi="宋体" w:eastAsia="宋体"/>
                <w:b/>
                <w:bCs/>
                <w:sz w:val="24"/>
              </w:rPr>
              <w:t>1.背景意义</w:t>
            </w:r>
          </w:p>
          <w:p>
            <w:pPr>
              <w:ind w:firstLine="480" w:firstLineChars="200"/>
              <w:rPr>
                <w:rFonts w:ascii="宋体" w:hAnsi="宋体" w:eastAsia="宋体"/>
                <w:sz w:val="24"/>
              </w:rPr>
            </w:pPr>
            <w:r>
              <w:rPr>
                <w:rFonts w:hint="eastAsia" w:ascii="宋体" w:hAnsi="宋体" w:eastAsia="宋体"/>
                <w:sz w:val="24"/>
              </w:rPr>
              <w:t>自从20世纪美国著名学者路易斯.凯尔索提出员工持股以来，员工持股一直受到国外学者和实务界的关注，不少学者在这一领域进行研究，不断丰富着员工持股计划的规范研究和实证研究成果。截至2014年底，全球己经有56个国家开始推行员工持股计划，全球排名前500的大型工业企业中至少有90%的公司对经营者实行股票期权激励制度，更有英国、日本等国在推进国有企业民营化的进程中规定公司必须实行员工持股计划。总体来看，员工持股计划在国外的发展较早且推行较为顺利。</w:t>
            </w:r>
          </w:p>
          <w:p>
            <w:pPr>
              <w:ind w:firstLine="480" w:firstLineChars="200"/>
              <w:rPr>
                <w:rFonts w:ascii="宋体" w:hAnsi="宋体" w:eastAsia="宋体"/>
                <w:sz w:val="24"/>
              </w:rPr>
            </w:pPr>
            <w:r>
              <w:rPr>
                <w:rFonts w:hint="eastAsia" w:ascii="宋体" w:hAnsi="宋体" w:eastAsia="宋体"/>
                <w:sz w:val="24"/>
              </w:rPr>
              <w:t>2014年7月至2015年6月一年的时间中，共计200余家上市公司推出员工持股计划，且数量正在稳步上升。信达证券数据显示，截至2015年12月2日，457家上市公司己公布员工持股计划。①尤其在2015年下半年股市发生巨大震动之时，很多上市公司纷纷推出员工持股计划试图赢得投资者的信心，稳住本公司股价。</w:t>
            </w:r>
          </w:p>
          <w:p>
            <w:pPr>
              <w:rPr>
                <w:rFonts w:ascii="宋体" w:hAnsi="宋体" w:eastAsia="宋体"/>
                <w:sz w:val="24"/>
              </w:rPr>
            </w:pPr>
            <w:r>
              <w:rPr>
                <w:rFonts w:hint="eastAsia" w:ascii="宋体" w:hAnsi="宋体" w:eastAsia="宋体"/>
                <w:sz w:val="24"/>
              </w:rPr>
              <w:t xml:space="preserve">    在过去的三十几年里，员工持股计划一直饱受争议。员工持股计划对上市公司产生的影响是怎样的至今仍无定论。在以往国内外研究中，企业绩效可以以市场基础即股票收益率或股票价格来反映，也可以表现在会计数据上。目前，上市公司在发布推行员工持股计划的消息之后，股票市场都会出现一定的波动，其中涉及的大部分股票价格都出现上扬态势，但是对于员工持股给资本市场带来的影响是否显著，员工持股是否有助于提升企业的市场价值并未得到实证检验。考虑到二级市场操纵和内幕交易对股价造成的影响，还需要结合员工持股对企业会计利润基础绩效的影响来整体反映员工持股对企业经营表现的影响，然而员工持股计划作为增强员工工作积极性、完善公司治理的一种手段是否有利于企业获利能力也无定论。目前，国外对于员工持股对市场基础企业绩效影响的研究较多，国内对于此方面研究较少，国内对于员工持股对会计利润基础企业绩效影响的研究也相对</w:t>
            </w:r>
          </w:p>
          <w:p>
            <w:pPr>
              <w:rPr>
                <w:rFonts w:ascii="宋体" w:hAnsi="宋体" w:eastAsia="宋体"/>
                <w:sz w:val="24"/>
              </w:rPr>
            </w:pPr>
            <w:r>
              <w:rPr>
                <w:rFonts w:hint="eastAsia" w:ascii="宋体" w:hAnsi="宋体" w:eastAsia="宋体"/>
                <w:sz w:val="24"/>
              </w:rPr>
              <w:t>国外研究较少。本文就是基于上述背景下展开的研究。</w:t>
            </w:r>
          </w:p>
          <w:p>
            <w:pPr>
              <w:rPr>
                <w:rFonts w:ascii="宋体" w:hAnsi="宋体" w:eastAsia="宋体"/>
                <w:b/>
                <w:bCs/>
                <w:sz w:val="24"/>
              </w:rPr>
            </w:pPr>
            <w:r>
              <w:rPr>
                <w:rFonts w:hint="eastAsia" w:ascii="宋体" w:hAnsi="宋体" w:eastAsia="宋体"/>
                <w:b/>
                <w:bCs/>
                <w:sz w:val="24"/>
              </w:rPr>
              <w:t>2.研究意义</w:t>
            </w:r>
          </w:p>
          <w:p>
            <w:pPr>
              <w:rPr>
                <w:rFonts w:ascii="宋体" w:hAnsi="宋体" w:eastAsia="宋体"/>
                <w:sz w:val="24"/>
              </w:rPr>
            </w:pPr>
            <w:r>
              <w:rPr>
                <w:rFonts w:ascii="宋体" w:hAnsi="宋体" w:eastAsia="宋体"/>
                <w:sz w:val="24"/>
              </w:rPr>
              <w:t xml:space="preserve">    </w:t>
            </w:r>
            <w:r>
              <w:rPr>
                <w:rFonts w:hint="eastAsia" w:ascii="宋体" w:hAnsi="宋体" w:eastAsia="宋体"/>
                <w:sz w:val="24"/>
              </w:rPr>
              <w:t>（1）</w:t>
            </w:r>
            <w:r>
              <w:rPr>
                <w:rFonts w:ascii="宋体" w:hAnsi="宋体" w:eastAsia="宋体"/>
                <w:sz w:val="24"/>
              </w:rPr>
              <w:t>丰富员工持股理论，虽然我国员工参股在三十年前就己出现，但是目前我国对于员工持股的研究数量上还比较少，之前的研究多集中于高管股权激励，对于普通员工持股的激励手段研究理论相对较少。本文试从高管及普通员工两个层面丰富员工持股的理论基础。</w:t>
            </w:r>
          </w:p>
          <w:p>
            <w:pPr>
              <w:rPr>
                <w:rFonts w:ascii="宋体" w:hAnsi="宋体" w:eastAsia="宋体"/>
                <w:sz w:val="24"/>
              </w:rPr>
            </w:pPr>
            <w:r>
              <w:rPr>
                <w:rFonts w:ascii="宋体" w:hAnsi="宋体" w:eastAsia="宋体"/>
                <w:sz w:val="24"/>
              </w:rPr>
              <w:t xml:space="preserve">    </w:t>
            </w:r>
            <w:r>
              <w:rPr>
                <w:rFonts w:hint="eastAsia" w:ascii="宋体" w:hAnsi="宋体" w:eastAsia="宋体"/>
                <w:sz w:val="24"/>
              </w:rPr>
              <w:t>（2）</w:t>
            </w:r>
            <w:r>
              <w:rPr>
                <w:rFonts w:ascii="宋体" w:hAnsi="宋体" w:eastAsia="宋体"/>
                <w:sz w:val="24"/>
              </w:rPr>
              <w:t>从实践角度验证我国上市公司实施员工持股计划对企业绩效所造成的影响状况，本文主要研究对企业市场基础绩效的影响和对企业会计利润基础绩效的影响两个方面。对企业市场基础绩效的影响用股票价格指标反映，对企业会计利润基础绩效的影响可用财务指标总资产收益率来反映，通过上述两个方面的实证研究全面的反映员工持股计划对企业绩效的总体影响。本文以上市公司员工持股计划为研究对象，采用事件研究法和回归分析方法，通过实证验证与分析反映并解释员工持股计划对企业经营效果的影响结果与作用机制，希望为以后上市公司做出员工持股决策提供依据。</w:t>
            </w:r>
          </w:p>
          <w:p>
            <w:pPr>
              <w:rPr>
                <w:rFonts w:ascii="宋体" w:hAnsi="宋体" w:eastAsia="宋体"/>
                <w:b/>
                <w:bCs/>
                <w:sz w:val="24"/>
              </w:rPr>
            </w:pPr>
            <w:r>
              <w:rPr>
                <w:rFonts w:hint="eastAsia" w:ascii="宋体" w:hAnsi="宋体" w:eastAsia="宋体"/>
                <w:b/>
                <w:bCs/>
                <w:sz w:val="24"/>
              </w:rPr>
              <w:t>3.内容摘要</w:t>
            </w:r>
          </w:p>
          <w:p>
            <w:pPr>
              <w:ind w:firstLine="480" w:firstLineChars="200"/>
              <w:rPr>
                <w:rFonts w:ascii="宋体" w:hAnsi="宋体" w:eastAsia="宋体"/>
                <w:sz w:val="24"/>
              </w:rPr>
            </w:pPr>
            <w:r>
              <w:rPr>
                <w:rFonts w:hint="eastAsia" w:ascii="宋体" w:hAnsi="宋体" w:eastAsia="宋体"/>
                <w:sz w:val="24"/>
              </w:rPr>
              <w:t>2014年6月20日证监会发布了《关于上市公司实施员工持股计划试点的指导意见》，自该指导意见发布之后不少上市公司纷纷推出员工持股计划，这使员工持股计划的热度不断上升。然而综合国内外研究现状来看，员工持股对企业的绩效表现是否有相关影响并没有一致结论。本文就是在此背景下，在理论研究的基础上实证研究了员工持股对企业绩效的影响情况，分别论证员工持股对市场基础的企业绩效的影响和对会计利润基础的企业绩效的影响。本文市场基础的企业绩效用股票价格来衡量，会计利润基础的企业绩效用总资产收益率来衡量。本文分别基于2014年6月发布指导意见以来的样本数据，利用事件研究法实证检验了员工持股计划的实施对样本公司的股票价格是否有明显影响，利用线性回归的方法检验了员工持股计划对样本公司的总资产收益率是否有明显的改善作用。本文数据来源为上市公司公告和财务报告，应用SPSS软件来完成对数据的处理分析工作。</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rPr>
              <w:t>北汽福田汽车股份有限公司员工持股对企业绩效影响的实证研究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b/>
                <w:bCs/>
              </w:rPr>
            </w:pPr>
            <w:r>
              <w:rPr>
                <w:rFonts w:hint="eastAsia"/>
                <w:b/>
                <w:bCs/>
              </w:rPr>
              <w:t>绪论</w:t>
            </w:r>
          </w:p>
          <w:p>
            <w:r>
              <w:rPr>
                <w:rFonts w:hint="eastAsia"/>
              </w:rPr>
              <w:t>第一节研究背景</w:t>
            </w:r>
          </w:p>
          <w:p>
            <w:r>
              <w:rPr>
                <w:rFonts w:hint="eastAsia"/>
              </w:rPr>
              <w:t>第二节研究意义</w:t>
            </w:r>
          </w:p>
          <w:p>
            <w:r>
              <w:rPr>
                <w:rFonts w:hint="eastAsia"/>
              </w:rPr>
              <w:t>第三节研究内容与框架</w:t>
            </w:r>
          </w:p>
          <w:p>
            <w:r>
              <w:rPr>
                <w:rFonts w:hint="eastAsia"/>
              </w:rPr>
              <w:t>第四节本文创新点</w:t>
            </w:r>
          </w:p>
          <w:p>
            <w:pPr>
              <w:rPr>
                <w:b/>
                <w:bCs/>
              </w:rPr>
            </w:pPr>
            <w:r>
              <w:rPr>
                <w:rFonts w:hint="eastAsia"/>
                <w:b/>
                <w:bCs/>
              </w:rPr>
              <w:t>第一章理论基础与文献综述</w:t>
            </w:r>
          </w:p>
          <w:p>
            <w:r>
              <w:rPr>
                <w:rFonts w:hint="eastAsia"/>
              </w:rPr>
              <w:t>第一节理论基础</w:t>
            </w:r>
          </w:p>
          <w:p>
            <w:r>
              <w:rPr>
                <w:rFonts w:hint="eastAsia"/>
              </w:rPr>
              <w:t>第二节相关概念</w:t>
            </w:r>
          </w:p>
          <w:p>
            <w:r>
              <w:rPr>
                <w:rFonts w:hint="eastAsia"/>
              </w:rPr>
              <w:t>第三节国内外研究文献综述</w:t>
            </w:r>
          </w:p>
          <w:p>
            <w:pPr>
              <w:rPr>
                <w:b/>
                <w:bCs/>
              </w:rPr>
            </w:pPr>
            <w:r>
              <w:rPr>
                <w:rFonts w:hint="eastAsia"/>
                <w:b/>
                <w:bCs/>
              </w:rPr>
              <w:t>第二章汽车制造业企业基本情况</w:t>
            </w:r>
          </w:p>
          <w:p>
            <w:r>
              <w:rPr>
                <w:rFonts w:hint="eastAsia"/>
              </w:rPr>
              <w:t>第一节国内员工持股计划现状</w:t>
            </w:r>
          </w:p>
          <w:p>
            <w:r>
              <w:rPr>
                <w:rFonts w:hint="eastAsia"/>
              </w:rPr>
              <w:t>第二节企业现状分析</w:t>
            </w:r>
          </w:p>
          <w:p>
            <w:pPr>
              <w:rPr>
                <w:b/>
                <w:bCs/>
              </w:rPr>
            </w:pPr>
            <w:r>
              <w:rPr>
                <w:rFonts w:hint="eastAsia"/>
                <w:b/>
                <w:bCs/>
              </w:rPr>
              <w:t>第三章假设提出与模型</w:t>
            </w:r>
          </w:p>
          <w:p>
            <w:r>
              <w:rPr>
                <w:rFonts w:hint="eastAsia"/>
              </w:rPr>
              <w:t>第一节研究方法</w:t>
            </w:r>
          </w:p>
          <w:p>
            <w:r>
              <w:rPr>
                <w:rFonts w:hint="eastAsia"/>
              </w:rPr>
              <w:t>第二节假设提出</w:t>
            </w:r>
          </w:p>
          <w:p>
            <w:r>
              <w:rPr>
                <w:rFonts w:hint="eastAsia"/>
              </w:rPr>
              <w:t>第三节模型构建与变量界定</w:t>
            </w:r>
          </w:p>
          <w:p>
            <w:r>
              <w:rPr>
                <w:rFonts w:hint="eastAsia"/>
              </w:rPr>
              <w:t>第四节数据来源与处理工具</w:t>
            </w:r>
          </w:p>
          <w:p>
            <w:pPr>
              <w:rPr>
                <w:b/>
                <w:bCs/>
              </w:rPr>
            </w:pPr>
            <w:r>
              <w:rPr>
                <w:rFonts w:hint="eastAsia"/>
                <w:b/>
                <w:bCs/>
              </w:rPr>
              <w:t>第四章实证结果与分析</w:t>
            </w:r>
          </w:p>
          <w:p>
            <w:pPr>
              <w:rPr>
                <w:rFonts w:hint="eastAsia"/>
              </w:rPr>
            </w:pPr>
            <w:r>
              <w:rPr>
                <w:rFonts w:hint="eastAsia"/>
              </w:rPr>
              <w:t>第一节员工持股实施现状</w:t>
            </w:r>
          </w:p>
          <w:p>
            <w:pPr>
              <w:rPr>
                <w:rFonts w:hint="default" w:eastAsiaTheme="minorEastAsia"/>
                <w:lang w:val="en-US" w:eastAsia="zh-CN"/>
              </w:rPr>
            </w:pPr>
            <w:r>
              <w:rPr>
                <w:rFonts w:hint="eastAsia"/>
                <w:lang w:val="en-US" w:eastAsia="zh-CN"/>
              </w:rPr>
              <w:t>第二节员工持股实施特征分析</w:t>
            </w:r>
          </w:p>
          <w:p>
            <w:pPr>
              <w:rPr>
                <w:rFonts w:hint="eastAsia"/>
              </w:rPr>
            </w:pPr>
            <w:r>
              <w:rPr>
                <w:rFonts w:hint="eastAsia"/>
              </w:rPr>
              <w:t>第</w:t>
            </w:r>
            <w:r>
              <w:rPr>
                <w:rFonts w:hint="eastAsia"/>
                <w:lang w:val="en-US" w:eastAsia="zh-CN"/>
              </w:rPr>
              <w:t>三</w:t>
            </w:r>
            <w:r>
              <w:rPr>
                <w:rFonts w:hint="eastAsia"/>
              </w:rPr>
              <w:t>节员工持股计划对企业绩效影响的实证结果与分析</w:t>
            </w:r>
          </w:p>
          <w:p>
            <w:pPr>
              <w:rPr>
                <w:rFonts w:hint="eastAsia"/>
                <w:lang w:val="en-US" w:eastAsia="zh-CN"/>
              </w:rPr>
            </w:pPr>
            <w:r>
              <w:rPr>
                <w:rFonts w:hint="eastAsia"/>
                <w:lang w:val="en-US" w:eastAsia="zh-CN"/>
              </w:rPr>
              <w:t>第四节员工持股计划中存在的不足</w:t>
            </w:r>
          </w:p>
          <w:p>
            <w:pPr>
              <w:rPr>
                <w:rFonts w:hint="default"/>
                <w:lang w:val="en-US" w:eastAsia="zh-CN"/>
              </w:rPr>
            </w:pPr>
            <w:r>
              <w:rPr>
                <w:rFonts w:hint="eastAsia"/>
                <w:lang w:val="en-US" w:eastAsia="zh-CN"/>
              </w:rPr>
              <w:t>第五节启示分析</w:t>
            </w:r>
          </w:p>
          <w:p>
            <w:pPr>
              <w:rPr>
                <w:b/>
                <w:bCs/>
              </w:rPr>
            </w:pPr>
            <w:r>
              <w:rPr>
                <w:rFonts w:hint="eastAsia"/>
                <w:b/>
                <w:bCs/>
              </w:rPr>
              <w:t>第五章结论与展望</w:t>
            </w:r>
          </w:p>
          <w:p>
            <w:r>
              <w:rPr>
                <w:rFonts w:hint="eastAsia"/>
              </w:rPr>
              <w:t>第一节结论</w:t>
            </w:r>
          </w:p>
          <w:p>
            <w:r>
              <w:rPr>
                <w:rFonts w:hint="eastAsia"/>
              </w:rPr>
              <w:t>第二节展望</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[1]Alex.&amp;Richard. The Role of Employee Stock Purchase Plans:  Gift and Incentive? Evidence  from  a  Multinational  Corporation[J].  British  Journal  of  Industrial Relations,2019,57(1).</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[2]Arya,A.&amp;Mittendorf,B. Offering stock options to gauge managerial talent[J].Journal of Accounting&amp;Economics,2005,40(1一3):0-210.</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[3]Canarella,G.&amp;Gasparyan,A.  New  Insights  into  Executive  Compensation      and  Firm Performance: Evidence from a Panel of "new economy" Firms, 1996-2002[J]. Managerial Finance,2008,34(8):537-554.</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[4]Chang,S.&amp;Mayers,D. Managerial Vote Ownership and Shareholder Wealth: Evidence from  Employee  Stock  Ownership  Plans[J].  Journal  of  Financial  Economics,2004, 32(1):103一131.</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[5]Cramton,P.,  Mehran,H.&amp;Tracy,J.S.  ESOP  Fables:  The  Impact  of  Employee  Stock Ownership   Plans   on    Labor   Disputes[J]. Social   Science   Electronic Publishing,2009,347(1):0-38.</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[6]Daniel  Souleles.  Another  workplace   is  possible:  Learning  to  own  and  changing subjectivities in American employee owned companies[J]. 2020, 40(1):28-48.</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[7]高榴.我国上市公司员工持股计划的特点、问题及改进对策}J].南方金融，2016,(11):60-65.</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[8]郭世坤.员工持股计划:应重视的产权制度与激励机制「J].中国金融，2006, (10):28一30.</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[9]韩玉玲.分享经济的理念与员工持股计划「J].经济管理，2007,  (5) :   50-52.</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[10]郝永亮，金听，张永冀.“减持迷雾”下的员工持股计划一一基于股权激励的对比分析[J].管理评论，2019, 31(10): 164-177.</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[11]贺晨.浅析我国员工持股制度的实施及问题「J].经贸实践，2017 (11) .</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[12]呼建光，毛志宏.新时期员工持股计划:止步还是前行「J].南方经济，2016, (7):95一111.</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[13]黄桂田，张悦.国有公司员工持股绩效的实证分析一一基于1302家公司的样本数据</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[J].经济科学，2015, 31(4): 86-94.</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[14]黄敏辉，唐茂怀.核心员工持股计划与企业绩效的关联性分析「J].中国市场，2013,(17):41-42.</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[15]黄运旭.员工持股计划对公司绩效的影响研究「J] .财会通讯，2018,000(007):32-35.</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[16]蒋运冰，苏亮瑜.员工持股计划的股东财富效应研究一一基于我国上市公司员工持股计划的合约要素视角「J].证券市场导报，2016, (11): 13-22.</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[17]剧锦文.员工持股计划与国有企业的产权改革「J].管理世界，2000, (06):86-93.</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[18]孔锦，徐永栩.员工持股计划激励作用的实证研究一一基于陕西省非上市中小企业的历史数据「J].广西大学学报(哲学社会科学版)，2015, 37(2): 68-74.</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[19]李爱华，卢转玲.我国推行员工持股计划的现状与建议一一以华为技术有限公司成功实施员工持股计划为例「J].经营与管理，2017 (07) :  14-17.</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[20]李建良.中国企业管理大体检调查报告综述之四一一打造您的产权机构「J].中国商人，2000, (6):22-24.</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[21]李曼妮.员工持股计划的委托一代理模型分析「J].中国计量学院学报，2004,(0l):64-67.</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[22]李明，黄霞.员工持股激励效应的实证研究一一来自我国A股上市企业的经验证据[J] .财会通讯，2017, (06): 103-106.</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[23]李士萍.我国企业职工持股问题研究「D].博士学位论文，天津大学，2010.</w:t>
            </w:r>
          </w:p>
          <w:p>
            <w:pPr>
              <w:rPr>
                <w:rFonts w:ascii="宋体" w:hAnsi="宋体" w:eastAsia="宋体" w:cs="宋体"/>
                <w:color w:val="000000"/>
                <w:kern w:val="0"/>
                <w:sz w:val="18"/>
                <w:szCs w:val="18"/>
              </w:rPr>
            </w:pPr>
          </w:p>
          <w:p>
            <w:pPr>
              <w:rPr>
                <w:rFonts w:ascii="宋体" w:hAnsi="宋体" w:eastAsia="宋体" w:cs="宋体"/>
                <w:color w:val="000000"/>
                <w:kern w:val="0"/>
                <w:sz w:val="18"/>
                <w:szCs w:val="18"/>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Courier New"/>
    <w:panose1 w:val="00000000000000000000"/>
    <w:charset w:val="86"/>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等线">
    <w:altName w:val="Courier New"/>
    <w:panose1 w:val="00000000000000000000"/>
    <w:charset w:val="86"/>
    <w:family w:val="auto"/>
    <w:pitch w:val="default"/>
    <w:sig w:usb0="00000000" w:usb1="00000000" w:usb2="00000000" w:usb3="00000000" w:csb0="00000000" w:csb1="00000000"/>
  </w:font>
  <w:font w:name="等线">
    <w:altName w:val="Courier New"/>
    <w:panose1 w:val="00000000000000000000"/>
    <w:charset w:val="86"/>
    <w:family w:val="auto"/>
    <w:pitch w:val="default"/>
    <w:sig w:usb0="00000000" w:usb1="00000000" w:usb2="00000000" w:usb3="00000000" w:csb0="00000000" w:csb1="00000000"/>
  </w:font>
  <w:font w:name="等线">
    <w:altName w:val="Courier New"/>
    <w:panose1 w:val="00000000000000000000"/>
    <w:charset w:val="86"/>
    <w:family w:val="auto"/>
    <w:pitch w:val="default"/>
    <w:sig w:usb0="00000000" w:usb1="00000000" w:usb2="00000000" w:usb3="00000000" w:csb0="00000000" w:csb1="00000000"/>
  </w:font>
  <w:font w:name="等线">
    <w:altName w:val="Courier New"/>
    <w:panose1 w:val="00000000000000000000"/>
    <w:charset w:val="86"/>
    <w:family w:val="auto"/>
    <w:pitch w:val="default"/>
    <w:sig w:usb0="00000000" w:usb1="00000000" w:usb2="00000000" w:usb3="00000000" w:csb0="00000000" w:csb1="00000000"/>
  </w:font>
  <w:font w:name="等线">
    <w:altName w:val="Courier New"/>
    <w:panose1 w:val="00000000000000000000"/>
    <w:charset w:val="86"/>
    <w:family w:val="auto"/>
    <w:pitch w:val="default"/>
    <w:sig w:usb0="00000000" w:usb1="00000000" w:usb2="00000000" w:usb3="00000000" w:csb0="00000000" w:csb1="00000000"/>
  </w:font>
  <w:font w:name="等线">
    <w:altName w:val="Courier New"/>
    <w:panose1 w:val="00000000000000000000"/>
    <w:charset w:val="86"/>
    <w:family w:val="auto"/>
    <w:pitch w:val="default"/>
    <w:sig w:usb0="00000000" w:usb1="00000000" w:usb2="00000000" w:usb3="00000000" w:csb0="00000000" w:csb1="00000000"/>
  </w:font>
  <w:font w:name="等线">
    <w:altName w:val="Courier New"/>
    <w:panose1 w:val="00000000000000000000"/>
    <w:charset w:val="86"/>
    <w:family w:val="auto"/>
    <w:pitch w:val="default"/>
    <w:sig w:usb0="00000000" w:usb1="00000000" w:usb2="00000000" w:usb3="00000000" w:csb0="00000000" w:csb1="00000000"/>
  </w:font>
  <w:font w:name="等线">
    <w:altName w:val="Courier New"/>
    <w:panose1 w:val="00000000000000000000"/>
    <w:charset w:val="86"/>
    <w:family w:val="auto"/>
    <w:pitch w:val="default"/>
    <w:sig w:usb0="00000000" w:usb1="00000000" w:usb2="00000000" w:usb3="00000000" w:csb0="00000000" w:csb1="00000000"/>
  </w:font>
  <w:font w:name="等线">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24859A"/>
    <w:multiLevelType w:val="singleLevel"/>
    <w:tmpl w:val="D424859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D616E"/>
    <w:rsid w:val="000D6E76"/>
    <w:rsid w:val="00111AC2"/>
    <w:rsid w:val="001732B0"/>
    <w:rsid w:val="001C3791"/>
    <w:rsid w:val="001D4ABC"/>
    <w:rsid w:val="001F2172"/>
    <w:rsid w:val="00273771"/>
    <w:rsid w:val="00377F58"/>
    <w:rsid w:val="003C213C"/>
    <w:rsid w:val="004326CA"/>
    <w:rsid w:val="00556D05"/>
    <w:rsid w:val="00592D41"/>
    <w:rsid w:val="00643941"/>
    <w:rsid w:val="00755DEB"/>
    <w:rsid w:val="00761113"/>
    <w:rsid w:val="00807310"/>
    <w:rsid w:val="0096393C"/>
    <w:rsid w:val="009D0666"/>
    <w:rsid w:val="00A32456"/>
    <w:rsid w:val="00AB5DD7"/>
    <w:rsid w:val="00B5309D"/>
    <w:rsid w:val="00BD7660"/>
    <w:rsid w:val="00E5705C"/>
    <w:rsid w:val="00E8574F"/>
    <w:rsid w:val="00EB321A"/>
    <w:rsid w:val="00F051EF"/>
    <w:rsid w:val="1CCA53F7"/>
    <w:rsid w:val="209B6751"/>
    <w:rsid w:val="43C23EA3"/>
    <w:rsid w:val="4D693F4D"/>
    <w:rsid w:val="62E14F3A"/>
    <w:rsid w:val="6FCE6928"/>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716</Words>
  <Characters>4083</Characters>
  <Lines>34</Lines>
  <Paragraphs>9</Paragraphs>
  <TotalTime>0</TotalTime>
  <ScaleCrop>false</ScaleCrop>
  <LinksUpToDate>false</LinksUpToDate>
  <CharactersWithSpaces>4790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王建峰</cp:lastModifiedBy>
  <dcterms:modified xsi:type="dcterms:W3CDTF">2021-06-17T02:10:36Z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