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B4C70" w:rsidRDefault="000B7724">
      <w:pPr>
        <w:framePr w:wrap="auto" w:yAlign="inline"/>
        <w:jc w:val="center"/>
        <w:rPr>
          <w:rFonts w:ascii="宋体" w:eastAsia="宋体" w:hAnsi="宋体" w:cs="宋体"/>
          <w:b/>
          <w:bCs/>
          <w:sz w:val="36"/>
          <w:szCs w:val="36"/>
          <w:lang w:val="zh-TW" w:eastAsia="zh-TW"/>
        </w:rPr>
      </w:pPr>
      <w:r>
        <w:rPr>
          <w:rFonts w:ascii="宋体" w:eastAsia="宋体" w:hAnsi="宋体" w:cs="宋体"/>
          <w:b/>
          <w:bCs/>
          <w:sz w:val="36"/>
          <w:szCs w:val="36"/>
          <w:lang w:val="zh-TW" w:eastAsia="zh-TW"/>
        </w:rPr>
        <w:t>经济学院同等学力申请硕士学位论文写作信息采集表</w:t>
      </w:r>
    </w:p>
    <w:p w:rsidR="006B4C70" w:rsidRDefault="006B4C70">
      <w:pPr>
        <w:framePr w:wrap="auto" w:yAlign="inline"/>
        <w:jc w:val="center"/>
        <w:rPr>
          <w:rFonts w:ascii="宋体" w:eastAsia="宋体" w:hAnsi="宋体" w:cs="宋体"/>
          <w:b/>
          <w:bCs/>
          <w:sz w:val="28"/>
          <w:szCs w:val="28"/>
        </w:rPr>
      </w:pPr>
    </w:p>
    <w:tbl>
      <w:tblPr>
        <w:tblW w:w="934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6B4C70">
        <w:trPr>
          <w:trHeight w:val="520"/>
          <w:jc w:val="center"/>
        </w:trPr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资格卡号</w:t>
            </w:r>
          </w:p>
        </w:tc>
        <w:tc>
          <w:tcPr>
            <w:tcW w:w="2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</w:pPr>
            <w:r>
              <w:rPr>
                <w:rFonts w:ascii="宋体" w:eastAsia="宋体" w:hAnsi="宋体" w:cs="宋体"/>
                <w:sz w:val="24"/>
                <w:szCs w:val="24"/>
              </w:rPr>
              <w:t>81040009</w:t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姓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   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名</w:t>
            </w:r>
          </w:p>
        </w:tc>
        <w:tc>
          <w:tcPr>
            <w:tcW w:w="2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石宝兰</w:t>
            </w:r>
          </w:p>
        </w:tc>
      </w:tr>
      <w:tr w:rsidR="006B4C70">
        <w:trPr>
          <w:trHeight w:val="520"/>
          <w:jc w:val="center"/>
        </w:trPr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所在地区</w:t>
            </w:r>
          </w:p>
        </w:tc>
        <w:tc>
          <w:tcPr>
            <w:tcW w:w="2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郑州</w:t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申硕专业</w:t>
            </w:r>
          </w:p>
        </w:tc>
        <w:tc>
          <w:tcPr>
            <w:tcW w:w="2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政治经济学</w:t>
            </w:r>
          </w:p>
        </w:tc>
      </w:tr>
      <w:tr w:rsidR="006B4C70">
        <w:trPr>
          <w:trHeight w:val="520"/>
          <w:jc w:val="center"/>
        </w:trPr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联系电话</w:t>
            </w:r>
          </w:p>
        </w:tc>
        <w:tc>
          <w:tcPr>
            <w:tcW w:w="2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</w:pPr>
            <w:r>
              <w:rPr>
                <w:rFonts w:ascii="宋体" w:eastAsia="宋体" w:hAnsi="宋体" w:cs="宋体"/>
                <w:sz w:val="24"/>
                <w:szCs w:val="24"/>
              </w:rPr>
              <w:t>13700010799</w:t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电子邮箱</w:t>
            </w:r>
          </w:p>
        </w:tc>
        <w:tc>
          <w:tcPr>
            <w:tcW w:w="2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</w:pPr>
            <w:r>
              <w:rPr>
                <w:rFonts w:ascii="宋体" w:eastAsia="宋体" w:hAnsi="宋体" w:cs="宋体"/>
                <w:sz w:val="24"/>
                <w:szCs w:val="24"/>
              </w:rPr>
              <w:t>280396562@qq.com</w:t>
            </w:r>
          </w:p>
        </w:tc>
      </w:tr>
      <w:tr w:rsidR="006B4C70">
        <w:trPr>
          <w:trHeight w:val="520"/>
          <w:jc w:val="center"/>
        </w:trPr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本科毕业院校</w:t>
            </w:r>
          </w:p>
        </w:tc>
        <w:tc>
          <w:tcPr>
            <w:tcW w:w="2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南开大学</w:t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本科专业</w:t>
            </w:r>
          </w:p>
        </w:tc>
        <w:tc>
          <w:tcPr>
            <w:tcW w:w="2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国际经济与贸易</w:t>
            </w:r>
          </w:p>
        </w:tc>
      </w:tr>
      <w:tr w:rsidR="006B4C70">
        <w:trPr>
          <w:trHeight w:val="520"/>
          <w:jc w:val="center"/>
        </w:trPr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工作单位</w:t>
            </w:r>
          </w:p>
        </w:tc>
        <w:tc>
          <w:tcPr>
            <w:tcW w:w="2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辽宁省葫芦岛市公安局</w:t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职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务</w:t>
            </w:r>
          </w:p>
        </w:tc>
        <w:tc>
          <w:tcPr>
            <w:tcW w:w="2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民警</w:t>
            </w:r>
          </w:p>
        </w:tc>
      </w:tr>
      <w:tr w:rsidR="006B4C70">
        <w:trPr>
          <w:trHeight w:val="3788"/>
          <w:jc w:val="center"/>
        </w:trPr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个人简介和</w:t>
            </w:r>
          </w:p>
          <w:p w:rsidR="006B4C70" w:rsidRDefault="000B7724">
            <w:pPr>
              <w:framePr w:wrap="auto" w:yAlign="inline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工作经历</w:t>
            </w:r>
          </w:p>
        </w:tc>
        <w:tc>
          <w:tcPr>
            <w:tcW w:w="698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本人石宝兰，</w:t>
            </w:r>
            <w:r>
              <w:rPr>
                <w:rFonts w:ascii="宋体" w:eastAsia="宋体" w:hAnsi="宋体" w:cs="宋体"/>
                <w:sz w:val="24"/>
                <w:szCs w:val="24"/>
              </w:rPr>
              <w:t>1991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出生，籍贯河南省郑州市，</w:t>
            </w:r>
            <w:r>
              <w:rPr>
                <w:rFonts w:ascii="宋体" w:eastAsia="宋体" w:hAnsi="宋体" w:cs="宋体"/>
                <w:sz w:val="24"/>
                <w:szCs w:val="24"/>
              </w:rPr>
              <w:t>2009-2013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年就读于南开大学。</w:t>
            </w:r>
          </w:p>
          <w:p w:rsidR="006B4C70" w:rsidRDefault="000B7724">
            <w:pPr>
              <w:framePr w:wrap="auto" w:yAlign="inline"/>
            </w:pPr>
            <w:r>
              <w:rPr>
                <w:rFonts w:ascii="宋体" w:eastAsia="宋体" w:hAnsi="宋体" w:cs="宋体"/>
                <w:sz w:val="24"/>
                <w:szCs w:val="24"/>
              </w:rPr>
              <w:t>2013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年</w:t>
            </w:r>
            <w:r>
              <w:rPr>
                <w:rFonts w:ascii="宋体" w:eastAsia="宋体" w:hAnsi="宋体" w:cs="宋体"/>
                <w:sz w:val="24"/>
                <w:szCs w:val="24"/>
              </w:rPr>
              <w:t>8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月</w:t>
            </w:r>
            <w:r>
              <w:rPr>
                <w:rFonts w:ascii="宋体" w:eastAsia="宋体" w:hAnsi="宋体" w:cs="宋体"/>
                <w:sz w:val="24"/>
                <w:szCs w:val="24"/>
              </w:rPr>
              <w:t>-2018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年</w:t>
            </w:r>
            <w:r>
              <w:rPr>
                <w:rFonts w:ascii="宋体" w:eastAsia="宋体" w:hAnsi="宋体" w:cs="宋体"/>
                <w:sz w:val="24"/>
                <w:szCs w:val="24"/>
              </w:rPr>
              <w:t>7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月就职于中国工商银行郑州分行，任客户经理；</w:t>
            </w:r>
            <w:r>
              <w:rPr>
                <w:rFonts w:ascii="宋体" w:eastAsia="宋体" w:hAnsi="宋体" w:cs="宋体"/>
                <w:sz w:val="24"/>
                <w:szCs w:val="24"/>
              </w:rPr>
              <w:t>2019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年</w:t>
            </w: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月</w:t>
            </w:r>
            <w:r>
              <w:rPr>
                <w:rFonts w:ascii="宋体" w:eastAsia="宋体" w:hAnsi="宋体" w:cs="宋体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至今，就职于辽宁省葫芦岛市公安局，任职民警。</w:t>
            </w:r>
          </w:p>
        </w:tc>
      </w:tr>
      <w:tr w:rsidR="006B4C70">
        <w:trPr>
          <w:trHeight w:val="690"/>
          <w:jc w:val="center"/>
        </w:trPr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科研成果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是否</w:t>
            </w:r>
          </w:p>
          <w:p w:rsidR="006B4C70" w:rsidRDefault="000B7724">
            <w:pPr>
              <w:framePr w:wrap="auto" w:yAlign="inline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发表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填：是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是否</w:t>
            </w:r>
          </w:p>
          <w:p w:rsidR="006B4C70" w:rsidRDefault="000B7724">
            <w:pPr>
              <w:framePr w:wrap="auto" w:yAlign="inline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第一作者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填：是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发表</w:t>
            </w:r>
          </w:p>
          <w:p w:rsidR="006B4C70" w:rsidRDefault="000B7724">
            <w:pPr>
              <w:framePr w:wrap="auto" w:yAlign="inline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字数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7000</w:t>
            </w:r>
          </w:p>
        </w:tc>
      </w:tr>
      <w:tr w:rsidR="006B4C70">
        <w:trPr>
          <w:trHeight w:val="520"/>
          <w:jc w:val="center"/>
        </w:trPr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发表文章题目</w:t>
            </w:r>
          </w:p>
        </w:tc>
        <w:tc>
          <w:tcPr>
            <w:tcW w:w="698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《数字货币衍生的犯罪与治理》</w:t>
            </w:r>
          </w:p>
        </w:tc>
      </w:tr>
      <w:tr w:rsidR="006B4C70">
        <w:trPr>
          <w:trHeight w:val="690"/>
          <w:jc w:val="center"/>
        </w:trPr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发表文章刊物</w:t>
            </w:r>
          </w:p>
        </w:tc>
        <w:tc>
          <w:tcPr>
            <w:tcW w:w="698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《铁道警察学院学报》（双月刊，</w:t>
            </w:r>
            <w:r>
              <w:rPr>
                <w:rFonts w:ascii="宋体" w:eastAsia="宋体" w:hAnsi="宋体" w:cs="宋体"/>
                <w:sz w:val="24"/>
                <w:szCs w:val="24"/>
              </w:rPr>
              <w:t>ISSN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  <w:sz w:val="24"/>
                <w:szCs w:val="24"/>
              </w:rPr>
              <w:t>1009-3192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，</w:t>
            </w:r>
            <w:r>
              <w:rPr>
                <w:rFonts w:ascii="宋体" w:eastAsia="宋体" w:hAnsi="宋体" w:cs="宋体"/>
                <w:sz w:val="24"/>
                <w:szCs w:val="24"/>
              </w:rPr>
              <w:t>CN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  <w:sz w:val="24"/>
                <w:szCs w:val="24"/>
              </w:rPr>
              <w:t>41-1439/D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）</w:t>
            </w:r>
          </w:p>
        </w:tc>
      </w:tr>
      <w:tr w:rsidR="006B4C70">
        <w:trPr>
          <w:trHeight w:val="2996"/>
          <w:jc w:val="center"/>
        </w:trPr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发表文章内容简介</w:t>
            </w:r>
          </w:p>
        </w:tc>
        <w:tc>
          <w:tcPr>
            <w:tcW w:w="698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A16CB9" w:rsidP="00A16CB9">
            <w:pPr>
              <w:framePr w:wrap="auto" w:yAlign="inline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比特币衍生</w:t>
            </w:r>
            <w:r w:rsidR="000B7724"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数字货币金融衍生品市场的繁荣和犯罪新形式，我国金融监管部门明令禁止非法发行数字货币。本文探讨数字货币的构成，创造以来加密货币的演变，测算数字货币生产的经济成本，探究数字货币与传统经济犯罪结合的新形式，并提出使用数据挖掘、人工智能技术、国际监管等手段治理数字货币市场。</w:t>
            </w:r>
          </w:p>
        </w:tc>
      </w:tr>
    </w:tbl>
    <w:p w:rsidR="006B4C70" w:rsidRDefault="006B4C70">
      <w:pPr>
        <w:framePr w:wrap="auto" w:yAlign="inline"/>
        <w:jc w:val="center"/>
        <w:rPr>
          <w:rFonts w:ascii="宋体" w:eastAsia="宋体" w:hAnsi="宋体" w:cs="宋体"/>
          <w:b/>
          <w:bCs/>
          <w:sz w:val="28"/>
          <w:szCs w:val="28"/>
        </w:rPr>
      </w:pPr>
    </w:p>
    <w:p w:rsidR="006B4C70" w:rsidRDefault="006B4C70">
      <w:pPr>
        <w:framePr w:wrap="auto" w:yAlign="inline"/>
      </w:pPr>
    </w:p>
    <w:tbl>
      <w:tblPr>
        <w:tblW w:w="934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/>
      </w:tblPr>
      <w:tblGrid>
        <w:gridCol w:w="2362"/>
        <w:gridCol w:w="6982"/>
      </w:tblGrid>
      <w:tr w:rsidR="006B4C70">
        <w:trPr>
          <w:trHeight w:val="690"/>
          <w:jc w:val="center"/>
        </w:trPr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拟定学位论文</w:t>
            </w:r>
          </w:p>
          <w:p w:rsidR="006B4C70" w:rsidRDefault="000B7724">
            <w:pPr>
              <w:framePr w:wrap="auto" w:yAlign="inline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写作方向</w:t>
            </w:r>
          </w:p>
        </w:tc>
        <w:tc>
          <w:tcPr>
            <w:tcW w:w="6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政治经济学</w:t>
            </w:r>
          </w:p>
        </w:tc>
      </w:tr>
      <w:tr w:rsidR="006B4C70">
        <w:trPr>
          <w:trHeight w:val="4090"/>
          <w:jc w:val="center"/>
        </w:trPr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拟定学位论文选题背景意义内容摘要</w:t>
            </w:r>
          </w:p>
        </w:tc>
        <w:tc>
          <w:tcPr>
            <w:tcW w:w="6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  <w:widowControl/>
              <w:jc w:val="lef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新</w:t>
            </w:r>
            <w:r w:rsidR="00A16CB9">
              <w:rPr>
                <w:rFonts w:ascii="宋体" w:eastAsia="宋体" w:hAnsi="宋体" w:cs="宋体"/>
                <w:sz w:val="24"/>
                <w:szCs w:val="24"/>
              </w:rPr>
              <w:t>欧亚铁路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运输成本</w:t>
            </w:r>
            <w:r>
              <w:rPr>
                <w:rFonts w:ascii="宋体" w:eastAsia="宋体" w:hAnsi="宋体" w:cs="宋体"/>
                <w:sz w:val="24"/>
                <w:szCs w:val="24"/>
              </w:rPr>
              <w:t>对中国对哈萨克斯坦</w:t>
            </w:r>
            <w:r>
              <w:rPr>
                <w:rFonts w:ascii="宋体" w:eastAsia="宋体" w:hAnsi="宋体" w:cs="宋体"/>
                <w:sz w:val="24"/>
                <w:szCs w:val="24"/>
              </w:rPr>
              <w:t>直接投资</w:t>
            </w:r>
            <w:r w:rsidR="00A16CB9" w:rsidRPr="00A16CB9">
              <w:rPr>
                <w:rFonts w:ascii="宋体" w:eastAsia="宋体" w:hAnsi="宋体" w:cs="宋体"/>
                <w:sz w:val="24"/>
                <w:szCs w:val="24"/>
              </w:rPr>
              <w:t>影响实证研究</w:t>
            </w:r>
            <w:r>
              <w:rPr>
                <w:rFonts w:ascii="宋体" w:eastAsia="宋体" w:hAnsi="宋体" w:cs="宋体"/>
                <w:sz w:val="24"/>
                <w:szCs w:val="24"/>
              </w:rPr>
              <w:t>，哈萨克斯坦横跨欧亚的铁路干线（经哈萨克斯坦，连接北欧和中国连云港港口）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，将哈萨克斯坦的地缘禀赋转化为经济禀赋。</w:t>
            </w:r>
          </w:p>
          <w:p w:rsidR="006B4C70" w:rsidRDefault="000B7724">
            <w:pPr>
              <w:framePr w:wrap="auto" w:yAlign="inline"/>
            </w:pPr>
            <w:r>
              <w:rPr>
                <w:rFonts w:ascii="宋体" w:eastAsia="宋体" w:hAnsi="宋体" w:cs="宋体"/>
                <w:sz w:val="24"/>
                <w:szCs w:val="24"/>
              </w:rPr>
              <w:t>中国对哈萨克斯坦直接投资满足国内对哈萨克斯坦自然资源、消费产品的需求</w:t>
            </w:r>
            <w:r>
              <w:rPr>
                <w:rFonts w:ascii="宋体" w:eastAsia="宋体" w:hAnsi="宋体" w:cs="宋体"/>
                <w:sz w:val="24"/>
                <w:szCs w:val="24"/>
              </w:rPr>
              <w:t>,</w:t>
            </w:r>
            <w:r>
              <w:rPr>
                <w:rFonts w:ascii="宋体" w:eastAsia="宋体" w:hAnsi="宋体" w:cs="宋体"/>
                <w:sz w:val="24"/>
                <w:szCs w:val="24"/>
              </w:rPr>
              <w:t>也有利于维护中亚地区的稳定与合作，哈萨克斯坦欧亚大陆桥当前有其独特的地缘政治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、经济</w:t>
            </w:r>
            <w:r>
              <w:rPr>
                <w:rFonts w:ascii="宋体" w:eastAsia="宋体" w:hAnsi="宋体" w:cs="宋体"/>
                <w:sz w:val="24"/>
                <w:szCs w:val="24"/>
              </w:rPr>
              <w:t>风险。我国在马克思主义政治经济学指导下提出</w:t>
            </w:r>
            <w:r>
              <w:rPr>
                <w:rFonts w:ascii="宋体" w:eastAsia="宋体" w:hAnsi="宋体" w:cs="宋体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/>
                <w:sz w:val="24"/>
                <w:szCs w:val="24"/>
              </w:rPr>
              <w:t>一带一路</w:t>
            </w:r>
            <w:r>
              <w:rPr>
                <w:rFonts w:ascii="宋体" w:eastAsia="宋体" w:hAnsi="宋体" w:cs="宋体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/>
                <w:sz w:val="24"/>
                <w:szCs w:val="24"/>
              </w:rPr>
              <w:t>政策，哈萨克斯坦地理位置优越、幅员辽阔、自然资源丰富</w:t>
            </w:r>
            <w:r>
              <w:rPr>
                <w:rFonts w:ascii="宋体" w:eastAsia="宋体" w:hAnsi="宋体" w:cs="宋体"/>
                <w:sz w:val="24"/>
                <w:szCs w:val="24"/>
              </w:rPr>
              <w:t>,</w:t>
            </w:r>
            <w:r>
              <w:rPr>
                <w:rFonts w:ascii="宋体" w:eastAsia="宋体" w:hAnsi="宋体" w:cs="宋体"/>
                <w:sz w:val="24"/>
                <w:szCs w:val="24"/>
              </w:rPr>
              <w:t>拥有巨大的发展潜能，正确评估认识哈萨克斯坦国家投资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收益</w:t>
            </w:r>
            <w:r>
              <w:rPr>
                <w:rFonts w:ascii="宋体" w:eastAsia="宋体" w:hAnsi="宋体" w:cs="宋体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打造</w:t>
            </w:r>
            <w:r>
              <w:rPr>
                <w:rFonts w:ascii="宋体" w:eastAsia="宋体" w:hAnsi="宋体" w:cs="宋体"/>
                <w:sz w:val="24"/>
                <w:szCs w:val="24"/>
              </w:rPr>
              <w:t>未来中哈合作的空间和适合的方式。</w:t>
            </w:r>
          </w:p>
        </w:tc>
      </w:tr>
      <w:tr w:rsidR="006B4C70">
        <w:trPr>
          <w:trHeight w:val="520"/>
          <w:jc w:val="center"/>
        </w:trPr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  <w:jc w:val="center"/>
            </w:pPr>
            <w:bookmarkStart w:id="0" w:name="_GoBack" w:colFirst="1" w:colLast="1"/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拟定学位论文题目</w:t>
            </w:r>
          </w:p>
        </w:tc>
        <w:tc>
          <w:tcPr>
            <w:tcW w:w="6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A16CB9">
            <w:pPr>
              <w:framePr w:wrap="auto" w:yAlign="inline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新</w:t>
            </w:r>
            <w:r>
              <w:rPr>
                <w:rFonts w:ascii="宋体" w:eastAsia="宋体" w:hAnsi="宋体" w:cs="宋体"/>
                <w:sz w:val="24"/>
                <w:szCs w:val="24"/>
              </w:rPr>
              <w:t>欧亚铁路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运输成本</w:t>
            </w:r>
            <w:r w:rsidR="006A1395">
              <w:rPr>
                <w:rFonts w:ascii="宋体" w:eastAsia="宋体" w:hAnsi="宋体" w:cs="宋体"/>
                <w:sz w:val="24"/>
                <w:szCs w:val="24"/>
              </w:rPr>
              <w:t>对中国对哈萨克斯坦</w:t>
            </w:r>
            <w:r>
              <w:rPr>
                <w:rFonts w:ascii="宋体" w:eastAsia="宋体" w:hAnsi="宋体" w:cs="宋体"/>
                <w:sz w:val="24"/>
                <w:szCs w:val="24"/>
              </w:rPr>
              <w:t>直接投资影响</w:t>
            </w:r>
            <w:r w:rsidRPr="00A16CB9">
              <w:rPr>
                <w:rFonts w:ascii="宋体" w:eastAsia="宋体" w:hAnsi="宋体" w:cs="宋体"/>
                <w:sz w:val="24"/>
                <w:szCs w:val="24"/>
              </w:rPr>
              <w:t>实证研究</w:t>
            </w:r>
          </w:p>
        </w:tc>
      </w:tr>
      <w:bookmarkEnd w:id="0"/>
      <w:tr w:rsidR="006B4C70">
        <w:trPr>
          <w:trHeight w:val="10521"/>
          <w:jc w:val="center"/>
        </w:trPr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拟定学位论文提纲</w:t>
            </w:r>
          </w:p>
        </w:tc>
        <w:tc>
          <w:tcPr>
            <w:tcW w:w="6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16CB9" w:rsidRPr="00A851A7" w:rsidRDefault="00A16CB9" w:rsidP="00A851A7">
            <w:pPr>
              <w:framePr w:wrap="auto" w:yAlign="inline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新</w:t>
            </w:r>
            <w:r>
              <w:rPr>
                <w:rFonts w:ascii="宋体" w:eastAsia="宋体" w:hAnsi="宋体" w:cs="宋体"/>
                <w:sz w:val="24"/>
                <w:szCs w:val="24"/>
              </w:rPr>
              <w:t>欧亚铁路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运输成本</w:t>
            </w:r>
            <w:r w:rsidR="006A1395">
              <w:rPr>
                <w:rFonts w:ascii="宋体" w:eastAsia="宋体" w:hAnsi="宋体" w:cs="宋体"/>
                <w:sz w:val="24"/>
                <w:szCs w:val="24"/>
              </w:rPr>
              <w:t>对中国对哈萨克斯坦</w:t>
            </w:r>
            <w:r>
              <w:rPr>
                <w:rFonts w:ascii="宋体" w:eastAsia="宋体" w:hAnsi="宋体" w:cs="宋体"/>
                <w:sz w:val="24"/>
                <w:szCs w:val="24"/>
              </w:rPr>
              <w:t>直接投资</w:t>
            </w:r>
            <w:r w:rsidRPr="00020978">
              <w:rPr>
                <w:rFonts w:ascii="宋体" w:eastAsia="宋体" w:hAnsi="宋体" w:cs="宋体"/>
                <w:sz w:val="24"/>
                <w:szCs w:val="24"/>
              </w:rPr>
              <w:t>影响</w:t>
            </w:r>
            <w:r w:rsidRPr="00A16CB9">
              <w:rPr>
                <w:rFonts w:ascii="宋体" w:eastAsia="宋体" w:hAnsi="宋体" w:cs="宋体"/>
                <w:sz w:val="24"/>
                <w:szCs w:val="24"/>
              </w:rPr>
              <w:t>实证研究</w:t>
            </w:r>
          </w:p>
          <w:p w:rsidR="006B4C70" w:rsidRPr="00A851A7" w:rsidRDefault="000B7724" w:rsidP="00A851A7">
            <w:pPr>
              <w:framePr w:wrap="auto" w:yAlign="inline"/>
              <w:rPr>
                <w:rFonts w:ascii="宋体" w:eastAsia="宋体" w:hAnsi="宋体" w:cs="宋体"/>
                <w:sz w:val="24"/>
                <w:szCs w:val="24"/>
              </w:rPr>
            </w:pPr>
            <w:r w:rsidRPr="00A851A7">
              <w:rPr>
                <w:rFonts w:ascii="宋体" w:eastAsia="宋体" w:hAnsi="宋体" w:cs="宋体"/>
                <w:sz w:val="24"/>
                <w:szCs w:val="24"/>
              </w:rPr>
              <w:t>第一章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绪论</w:t>
            </w:r>
          </w:p>
          <w:p w:rsidR="006B4C70" w:rsidRPr="00A851A7" w:rsidRDefault="000B7724" w:rsidP="00A851A7">
            <w:pPr>
              <w:framePr w:wrap="auto" w:yAlign="inline"/>
              <w:rPr>
                <w:rFonts w:ascii="宋体" w:eastAsia="宋体" w:hAnsi="宋体" w:cs="宋体"/>
                <w:sz w:val="24"/>
                <w:szCs w:val="24"/>
              </w:rPr>
            </w:pPr>
            <w:r w:rsidRPr="00A851A7">
              <w:rPr>
                <w:rFonts w:ascii="宋体" w:eastAsia="宋体" w:hAnsi="宋体" w:cs="宋体"/>
                <w:sz w:val="24"/>
                <w:szCs w:val="24"/>
              </w:rPr>
              <w:t>1.1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研究背景</w:t>
            </w:r>
          </w:p>
          <w:p w:rsidR="006B4C70" w:rsidRPr="00A851A7" w:rsidRDefault="000B7724" w:rsidP="00A851A7">
            <w:pPr>
              <w:framePr w:wrap="auto" w:yAlign="inline"/>
              <w:rPr>
                <w:rFonts w:ascii="宋体" w:eastAsia="宋体" w:hAnsi="宋体" w:cs="宋体"/>
                <w:sz w:val="24"/>
                <w:szCs w:val="24"/>
              </w:rPr>
            </w:pPr>
            <w:r w:rsidRPr="00A851A7">
              <w:rPr>
                <w:rFonts w:ascii="宋体" w:eastAsia="宋体" w:hAnsi="宋体" w:cs="宋体"/>
                <w:sz w:val="24"/>
                <w:szCs w:val="24"/>
              </w:rPr>
              <w:t>1.2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研究意义</w:t>
            </w:r>
          </w:p>
          <w:p w:rsidR="006B4C70" w:rsidRPr="00A851A7" w:rsidRDefault="000B7724" w:rsidP="00A851A7">
            <w:pPr>
              <w:framePr w:wrap="auto" w:yAlign="inline"/>
              <w:rPr>
                <w:rFonts w:ascii="宋体" w:eastAsia="宋体" w:hAnsi="宋体" w:cs="宋体"/>
                <w:sz w:val="24"/>
                <w:szCs w:val="24"/>
              </w:rPr>
            </w:pPr>
            <w:r w:rsidRPr="00A851A7">
              <w:rPr>
                <w:rFonts w:ascii="宋体" w:eastAsia="宋体" w:hAnsi="宋体" w:cs="宋体"/>
                <w:sz w:val="24"/>
                <w:szCs w:val="24"/>
              </w:rPr>
              <w:t>1.3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论文结果和研究方法</w:t>
            </w:r>
          </w:p>
          <w:p w:rsidR="006B4C70" w:rsidRPr="00A851A7" w:rsidRDefault="000B7724" w:rsidP="00A851A7">
            <w:pPr>
              <w:framePr w:wrap="auto" w:yAlign="inline"/>
              <w:rPr>
                <w:rFonts w:ascii="宋体" w:eastAsia="宋体" w:hAnsi="宋体" w:cs="宋体"/>
                <w:sz w:val="24"/>
                <w:szCs w:val="24"/>
              </w:rPr>
            </w:pPr>
            <w:r w:rsidRPr="00A851A7">
              <w:rPr>
                <w:rFonts w:ascii="宋体" w:eastAsia="宋体" w:hAnsi="宋体" w:cs="宋体"/>
                <w:sz w:val="24"/>
                <w:szCs w:val="24"/>
              </w:rPr>
              <w:t>1.4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创新与不足</w:t>
            </w:r>
          </w:p>
          <w:p w:rsidR="006B4C70" w:rsidRPr="00A851A7" w:rsidRDefault="000B7724" w:rsidP="00A851A7">
            <w:pPr>
              <w:framePr w:wrap="auto" w:yAlign="inline"/>
              <w:rPr>
                <w:rFonts w:ascii="宋体" w:eastAsia="宋体" w:hAnsi="宋体" w:cs="宋体"/>
                <w:sz w:val="24"/>
                <w:szCs w:val="24"/>
              </w:rPr>
            </w:pPr>
            <w:r w:rsidRPr="00A851A7">
              <w:rPr>
                <w:rFonts w:ascii="宋体" w:eastAsia="宋体" w:hAnsi="宋体" w:cs="宋体"/>
                <w:sz w:val="24"/>
                <w:szCs w:val="24"/>
              </w:rPr>
              <w:t>1.4.1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本文的创新点</w:t>
            </w:r>
          </w:p>
          <w:p w:rsidR="006B4C70" w:rsidRPr="00A851A7" w:rsidRDefault="000B7724" w:rsidP="00A851A7">
            <w:pPr>
              <w:framePr w:wrap="auto" w:yAlign="inline"/>
              <w:rPr>
                <w:rFonts w:ascii="宋体" w:eastAsia="宋体" w:hAnsi="宋体" w:cs="宋体"/>
                <w:sz w:val="24"/>
                <w:szCs w:val="24"/>
              </w:rPr>
            </w:pPr>
            <w:r w:rsidRPr="00A851A7">
              <w:rPr>
                <w:rFonts w:ascii="宋体" w:eastAsia="宋体" w:hAnsi="宋体" w:cs="宋体"/>
                <w:sz w:val="24"/>
                <w:szCs w:val="24"/>
              </w:rPr>
              <w:t>1.4.2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本文的不足</w:t>
            </w:r>
          </w:p>
          <w:p w:rsidR="006B4C70" w:rsidRPr="00A851A7" w:rsidRDefault="000B7724" w:rsidP="00A851A7">
            <w:pPr>
              <w:framePr w:wrap="auto" w:yAlign="inline"/>
              <w:rPr>
                <w:rFonts w:ascii="宋体" w:eastAsia="宋体" w:hAnsi="宋体" w:cs="宋体"/>
                <w:sz w:val="24"/>
                <w:szCs w:val="24"/>
              </w:rPr>
            </w:pPr>
            <w:r w:rsidRPr="00A851A7">
              <w:rPr>
                <w:rFonts w:ascii="宋体" w:eastAsia="宋体" w:hAnsi="宋体" w:cs="宋体"/>
                <w:sz w:val="24"/>
                <w:szCs w:val="24"/>
              </w:rPr>
              <w:t>第二章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国内外文献综述</w:t>
            </w:r>
          </w:p>
          <w:p w:rsidR="006B4C70" w:rsidRPr="00A851A7" w:rsidRDefault="000B7724" w:rsidP="00A851A7">
            <w:pPr>
              <w:framePr w:wrap="auto" w:yAlign="inline"/>
              <w:rPr>
                <w:rFonts w:ascii="宋体" w:eastAsia="宋体" w:hAnsi="宋体" w:cs="宋体"/>
                <w:sz w:val="24"/>
                <w:szCs w:val="24"/>
              </w:rPr>
            </w:pPr>
            <w:r w:rsidRPr="00A851A7">
              <w:rPr>
                <w:rFonts w:ascii="宋体" w:eastAsia="宋体" w:hAnsi="宋体" w:cs="宋体"/>
                <w:sz w:val="24"/>
                <w:szCs w:val="24"/>
              </w:rPr>
              <w:t>2.1</w:t>
            </w:r>
            <w:r w:rsidR="007823D9">
              <w:rPr>
                <w:rFonts w:ascii="宋体" w:eastAsia="宋体" w:hAnsi="宋体" w:cs="宋体"/>
                <w:sz w:val="24"/>
                <w:szCs w:val="24"/>
              </w:rPr>
              <w:t>新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欧亚铁路干线运输成本相关研究</w:t>
            </w:r>
          </w:p>
          <w:p w:rsidR="006B4C70" w:rsidRPr="00A851A7" w:rsidRDefault="000B7724" w:rsidP="00A851A7">
            <w:pPr>
              <w:framePr w:wrap="auto" w:yAlign="inline"/>
              <w:rPr>
                <w:rFonts w:ascii="宋体" w:eastAsia="宋体" w:hAnsi="宋体" w:cs="宋体"/>
                <w:sz w:val="24"/>
                <w:szCs w:val="24"/>
              </w:rPr>
            </w:pPr>
            <w:r w:rsidRPr="00A851A7">
              <w:rPr>
                <w:rFonts w:ascii="宋体" w:eastAsia="宋体" w:hAnsi="宋体" w:cs="宋体"/>
                <w:sz w:val="24"/>
                <w:szCs w:val="24"/>
              </w:rPr>
              <w:t>2.2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中国对哈萨克斯坦直接投资影响因素</w:t>
            </w:r>
            <w:r w:rsidR="007823D9">
              <w:rPr>
                <w:rFonts w:ascii="宋体" w:eastAsia="宋体" w:hAnsi="宋体" w:cs="宋体"/>
                <w:sz w:val="24"/>
                <w:szCs w:val="24"/>
              </w:rPr>
              <w:t>相关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研究</w:t>
            </w:r>
          </w:p>
          <w:p w:rsidR="006B4C70" w:rsidRPr="00A851A7" w:rsidRDefault="000B7724" w:rsidP="00A851A7">
            <w:pPr>
              <w:framePr w:wrap="auto" w:yAlign="inline"/>
              <w:rPr>
                <w:rFonts w:ascii="宋体" w:eastAsia="宋体" w:hAnsi="宋体" w:cs="宋体"/>
                <w:sz w:val="24"/>
                <w:szCs w:val="24"/>
              </w:rPr>
            </w:pPr>
            <w:r w:rsidRPr="00A851A7">
              <w:rPr>
                <w:rFonts w:ascii="宋体" w:eastAsia="宋体" w:hAnsi="宋体" w:cs="宋体"/>
                <w:sz w:val="24"/>
                <w:szCs w:val="24"/>
              </w:rPr>
              <w:t>2.3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中国对哈萨克斯坦直接投资中铁路基础设施升级效应影响研究</w:t>
            </w:r>
          </w:p>
          <w:p w:rsidR="006B4C70" w:rsidRPr="00A851A7" w:rsidRDefault="000B7724" w:rsidP="00A851A7">
            <w:pPr>
              <w:framePr w:wrap="auto" w:yAlign="inline"/>
              <w:rPr>
                <w:rFonts w:ascii="宋体" w:eastAsia="宋体" w:hAnsi="宋体" w:cs="宋体"/>
                <w:sz w:val="24"/>
                <w:szCs w:val="24"/>
              </w:rPr>
            </w:pPr>
            <w:r w:rsidRPr="00A851A7">
              <w:rPr>
                <w:rFonts w:ascii="宋体" w:eastAsia="宋体" w:hAnsi="宋体" w:cs="宋体"/>
                <w:sz w:val="24"/>
                <w:szCs w:val="24"/>
              </w:rPr>
              <w:t>第三章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哈萨克斯坦的新欧亚铁路干线政治经济影响因素概述</w:t>
            </w:r>
          </w:p>
          <w:p w:rsidR="006B4C70" w:rsidRPr="00A851A7" w:rsidRDefault="000B7724" w:rsidP="00A851A7">
            <w:pPr>
              <w:framePr w:wrap="auto" w:yAlign="inline"/>
              <w:rPr>
                <w:rFonts w:ascii="宋体" w:eastAsia="宋体" w:hAnsi="宋体" w:cs="宋体"/>
                <w:sz w:val="24"/>
                <w:szCs w:val="24"/>
              </w:rPr>
            </w:pPr>
            <w:r w:rsidRPr="00A851A7">
              <w:rPr>
                <w:rFonts w:ascii="宋体" w:eastAsia="宋体" w:hAnsi="宋体" w:cs="宋体"/>
                <w:sz w:val="24"/>
                <w:szCs w:val="24"/>
              </w:rPr>
              <w:t>3.1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中亚铁路干线地缘政治经济影响因素相关文献综述</w:t>
            </w:r>
          </w:p>
          <w:p w:rsidR="006B4C70" w:rsidRPr="00A851A7" w:rsidRDefault="000B7724" w:rsidP="00A851A7">
            <w:pPr>
              <w:framePr w:wrap="auto" w:yAlign="inline"/>
              <w:rPr>
                <w:rFonts w:ascii="宋体" w:eastAsia="宋体" w:hAnsi="宋体" w:cs="宋体"/>
                <w:sz w:val="24"/>
                <w:szCs w:val="24"/>
              </w:rPr>
            </w:pPr>
            <w:r w:rsidRPr="00A851A7">
              <w:rPr>
                <w:rFonts w:ascii="宋体" w:eastAsia="宋体" w:hAnsi="宋体" w:cs="宋体"/>
                <w:sz w:val="24"/>
                <w:szCs w:val="24"/>
              </w:rPr>
              <w:t>3.2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哈萨克斯坦的铁路枢纽地缘政治风险</w:t>
            </w:r>
          </w:p>
          <w:p w:rsidR="006B4C70" w:rsidRPr="00A851A7" w:rsidRDefault="000B7724" w:rsidP="00A851A7">
            <w:pPr>
              <w:framePr w:wrap="auto" w:yAlign="inline"/>
              <w:rPr>
                <w:rFonts w:ascii="宋体" w:eastAsia="宋体" w:hAnsi="宋体" w:cs="宋体"/>
                <w:sz w:val="24"/>
                <w:szCs w:val="24"/>
              </w:rPr>
            </w:pPr>
            <w:r w:rsidRPr="00A851A7">
              <w:rPr>
                <w:rFonts w:ascii="宋体" w:eastAsia="宋体" w:hAnsi="宋体" w:cs="宋体"/>
                <w:sz w:val="24"/>
                <w:szCs w:val="24"/>
              </w:rPr>
              <w:t>3.3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哈萨克斯坦新欧亚铁路干线运输成本经济影响因素</w:t>
            </w:r>
          </w:p>
          <w:p w:rsidR="006B4C70" w:rsidRPr="00A851A7" w:rsidRDefault="000B7724" w:rsidP="00A851A7">
            <w:pPr>
              <w:framePr w:wrap="auto" w:yAlign="inline"/>
              <w:rPr>
                <w:rFonts w:ascii="宋体" w:eastAsia="宋体" w:hAnsi="宋体" w:cs="宋体"/>
                <w:sz w:val="24"/>
                <w:szCs w:val="24"/>
              </w:rPr>
            </w:pPr>
            <w:r w:rsidRPr="00A851A7">
              <w:rPr>
                <w:rFonts w:ascii="宋体" w:eastAsia="宋体" w:hAnsi="宋体" w:cs="宋体"/>
                <w:sz w:val="24"/>
                <w:szCs w:val="24"/>
              </w:rPr>
              <w:t>第四章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欧亚的铁路干线对中国</w:t>
            </w:r>
            <w:r w:rsidR="007823D9">
              <w:rPr>
                <w:rFonts w:ascii="宋体" w:eastAsia="宋体" w:hAnsi="宋体" w:cs="宋体" w:hint="eastAsia"/>
                <w:sz w:val="24"/>
                <w:szCs w:val="24"/>
              </w:rPr>
              <w:t>对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哈萨克斯坦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直接投资影响</w:t>
            </w:r>
          </w:p>
          <w:p w:rsidR="006B4C70" w:rsidRDefault="000B7724" w:rsidP="00A851A7">
            <w:pPr>
              <w:framePr w:wrap="auto" w:yAlign="inline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851A7">
              <w:rPr>
                <w:rFonts w:ascii="宋体" w:eastAsia="宋体" w:hAnsi="宋体" w:cs="宋体"/>
                <w:sz w:val="24"/>
                <w:szCs w:val="24"/>
              </w:rPr>
              <w:t>4.1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中国</w:t>
            </w:r>
            <w:r w:rsidR="007823D9">
              <w:rPr>
                <w:rFonts w:ascii="宋体" w:eastAsia="宋体" w:hAnsi="宋体" w:cs="宋体" w:hint="eastAsia"/>
                <w:sz w:val="24"/>
                <w:szCs w:val="24"/>
              </w:rPr>
              <w:t>对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哈萨克斯坦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直接投资</w:t>
            </w:r>
            <w:r w:rsidR="007823D9">
              <w:rPr>
                <w:rFonts w:ascii="宋体" w:eastAsia="宋体" w:hAnsi="宋体" w:cs="宋体" w:hint="eastAsia"/>
                <w:sz w:val="24"/>
                <w:szCs w:val="24"/>
              </w:rPr>
              <w:t>规模</w:t>
            </w:r>
          </w:p>
          <w:p w:rsidR="007823D9" w:rsidRPr="007823D9" w:rsidRDefault="007823D9" w:rsidP="00A851A7">
            <w:pPr>
              <w:framePr w:wrap="auto" w:yAlign="inline"/>
              <w:rPr>
                <w:rFonts w:ascii="宋体" w:eastAsia="宋体" w:hAnsi="宋体" w:cs="宋体"/>
                <w:sz w:val="24"/>
                <w:szCs w:val="24"/>
              </w:rPr>
            </w:pPr>
            <w:r w:rsidRPr="00A851A7">
              <w:rPr>
                <w:rFonts w:ascii="宋体" w:eastAsia="宋体" w:hAnsi="宋体" w:cs="宋体"/>
                <w:sz w:val="24"/>
                <w:szCs w:val="24"/>
              </w:rPr>
              <w:t>4.1中国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对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哈萨克斯坦直接投资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结构</w:t>
            </w:r>
          </w:p>
          <w:p w:rsidR="006B4C70" w:rsidRPr="00A851A7" w:rsidRDefault="000B7724" w:rsidP="00A851A7">
            <w:pPr>
              <w:framePr w:wrap="auto" w:yAlign="inline"/>
              <w:rPr>
                <w:rFonts w:ascii="宋体" w:eastAsia="宋体" w:hAnsi="宋体" w:cs="宋体"/>
                <w:sz w:val="24"/>
                <w:szCs w:val="24"/>
              </w:rPr>
            </w:pPr>
            <w:r w:rsidRPr="00A851A7">
              <w:rPr>
                <w:rFonts w:ascii="宋体" w:eastAsia="宋体" w:hAnsi="宋体" w:cs="宋体"/>
                <w:sz w:val="24"/>
                <w:szCs w:val="24"/>
              </w:rPr>
              <w:t>4.</w:t>
            </w:r>
            <w:r w:rsidR="007823D9"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中国</w:t>
            </w:r>
            <w:r w:rsidR="007823D9">
              <w:rPr>
                <w:rFonts w:ascii="宋体" w:eastAsia="宋体" w:hAnsi="宋体" w:cs="宋体" w:hint="eastAsia"/>
                <w:sz w:val="24"/>
                <w:szCs w:val="24"/>
              </w:rPr>
              <w:t>对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哈萨克斯坦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直接投资成本</w:t>
            </w:r>
          </w:p>
          <w:p w:rsidR="006B4C70" w:rsidRPr="00A851A7" w:rsidRDefault="000B7724" w:rsidP="00A851A7">
            <w:pPr>
              <w:framePr w:wrap="auto" w:yAlign="inline"/>
              <w:rPr>
                <w:rFonts w:ascii="宋体" w:eastAsia="宋体" w:hAnsi="宋体" w:cs="宋体"/>
                <w:sz w:val="24"/>
                <w:szCs w:val="24"/>
              </w:rPr>
            </w:pPr>
            <w:r w:rsidRPr="00A851A7">
              <w:rPr>
                <w:rFonts w:ascii="宋体" w:eastAsia="宋体" w:hAnsi="宋体" w:cs="宋体"/>
                <w:sz w:val="24"/>
                <w:szCs w:val="24"/>
              </w:rPr>
              <w:t>4.</w:t>
            </w:r>
            <w:r w:rsidR="007823D9"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中国</w:t>
            </w:r>
            <w:r w:rsidR="007823D9"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哈萨克斯坦欧亚铁路干线运输成本</w:t>
            </w:r>
          </w:p>
          <w:p w:rsidR="006B4C70" w:rsidRPr="00A851A7" w:rsidRDefault="000B7724" w:rsidP="00A851A7">
            <w:pPr>
              <w:framePr w:wrap="auto" w:yAlign="inline"/>
              <w:rPr>
                <w:rFonts w:ascii="宋体" w:eastAsia="宋体" w:hAnsi="宋体" w:cs="宋体"/>
                <w:sz w:val="24"/>
                <w:szCs w:val="24"/>
              </w:rPr>
            </w:pPr>
            <w:r w:rsidRPr="00A851A7">
              <w:rPr>
                <w:rFonts w:ascii="宋体" w:eastAsia="宋体" w:hAnsi="宋体" w:cs="宋体"/>
                <w:sz w:val="24"/>
                <w:szCs w:val="24"/>
              </w:rPr>
              <w:t>4.</w:t>
            </w:r>
            <w:r w:rsidR="007823D9"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哈萨克斯坦新欧亚铁路干线优势、缺陷</w:t>
            </w:r>
          </w:p>
          <w:p w:rsidR="006B4C70" w:rsidRPr="00A851A7" w:rsidRDefault="000B7724" w:rsidP="00A851A7">
            <w:pPr>
              <w:framePr w:wrap="auto" w:yAlign="inline"/>
              <w:rPr>
                <w:rFonts w:ascii="宋体" w:eastAsia="宋体" w:hAnsi="宋体" w:cs="宋体"/>
                <w:sz w:val="24"/>
                <w:szCs w:val="24"/>
              </w:rPr>
            </w:pPr>
            <w:r w:rsidRPr="00A851A7">
              <w:rPr>
                <w:rFonts w:ascii="宋体" w:eastAsia="宋体" w:hAnsi="宋体" w:cs="宋体"/>
                <w:sz w:val="24"/>
                <w:szCs w:val="24"/>
              </w:rPr>
              <w:t>第五章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新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欧亚铁路干线运输成本对中国对哈萨克斯坦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直接投资的实证分析</w:t>
            </w:r>
          </w:p>
          <w:p w:rsidR="006B4C70" w:rsidRPr="00A851A7" w:rsidRDefault="000B7724" w:rsidP="00A851A7">
            <w:pPr>
              <w:framePr w:wrap="auto" w:yAlign="inline"/>
              <w:rPr>
                <w:rFonts w:ascii="宋体" w:eastAsia="宋体" w:hAnsi="宋体" w:cs="宋体"/>
                <w:sz w:val="24"/>
                <w:szCs w:val="24"/>
              </w:rPr>
            </w:pPr>
            <w:r w:rsidRPr="00A851A7">
              <w:rPr>
                <w:rFonts w:ascii="宋体" w:eastAsia="宋体" w:hAnsi="宋体" w:cs="宋体"/>
                <w:sz w:val="24"/>
                <w:szCs w:val="24"/>
              </w:rPr>
              <w:t>5.1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解释变量与指标说明</w:t>
            </w:r>
          </w:p>
          <w:p w:rsidR="006B4C70" w:rsidRPr="00A851A7" w:rsidRDefault="000B7724" w:rsidP="00A851A7">
            <w:pPr>
              <w:framePr w:wrap="auto" w:yAlign="inline"/>
              <w:rPr>
                <w:rFonts w:ascii="宋体" w:eastAsia="宋体" w:hAnsi="宋体" w:cs="宋体"/>
                <w:sz w:val="24"/>
                <w:szCs w:val="24"/>
              </w:rPr>
            </w:pPr>
            <w:r w:rsidRPr="00A851A7">
              <w:rPr>
                <w:rFonts w:ascii="宋体" w:eastAsia="宋体" w:hAnsi="宋体" w:cs="宋体"/>
                <w:sz w:val="24"/>
                <w:szCs w:val="24"/>
              </w:rPr>
              <w:t>5.2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变量、数据及其描述性统计</w:t>
            </w:r>
          </w:p>
          <w:p w:rsidR="006B4C70" w:rsidRPr="00A851A7" w:rsidRDefault="000B7724" w:rsidP="00A851A7">
            <w:pPr>
              <w:framePr w:wrap="auto" w:yAlign="inline"/>
              <w:rPr>
                <w:rFonts w:ascii="宋体" w:eastAsia="宋体" w:hAnsi="宋体" w:cs="宋体"/>
                <w:sz w:val="24"/>
                <w:szCs w:val="24"/>
              </w:rPr>
            </w:pPr>
            <w:r w:rsidRPr="00A851A7">
              <w:rPr>
                <w:rFonts w:ascii="宋体" w:eastAsia="宋体" w:hAnsi="宋体" w:cs="宋体"/>
                <w:sz w:val="24"/>
                <w:szCs w:val="24"/>
              </w:rPr>
              <w:t>5.3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哈萨克斯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坦欧亚铁路干线运输成本与中国对哈萨克斯坦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直接投资的实证分析</w:t>
            </w:r>
          </w:p>
          <w:p w:rsidR="006B4C70" w:rsidRPr="00A851A7" w:rsidRDefault="000B7724" w:rsidP="00A851A7">
            <w:pPr>
              <w:framePr w:wrap="auto" w:yAlign="inline"/>
              <w:rPr>
                <w:rFonts w:ascii="宋体" w:eastAsia="宋体" w:hAnsi="宋体" w:cs="宋体"/>
                <w:sz w:val="24"/>
                <w:szCs w:val="24"/>
              </w:rPr>
            </w:pPr>
            <w:r w:rsidRPr="00A851A7">
              <w:rPr>
                <w:rFonts w:ascii="宋体" w:eastAsia="宋体" w:hAnsi="宋体" w:cs="宋体"/>
                <w:sz w:val="24"/>
                <w:szCs w:val="24"/>
              </w:rPr>
              <w:t>5.4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稳健性检验</w:t>
            </w:r>
          </w:p>
          <w:p w:rsidR="006B4C70" w:rsidRPr="00A851A7" w:rsidRDefault="000B7724" w:rsidP="00A851A7">
            <w:pPr>
              <w:framePr w:wrap="auto" w:yAlign="inline"/>
              <w:rPr>
                <w:rFonts w:ascii="宋体" w:eastAsia="宋体" w:hAnsi="宋体" w:cs="宋体"/>
                <w:sz w:val="24"/>
                <w:szCs w:val="24"/>
              </w:rPr>
            </w:pPr>
            <w:r w:rsidRPr="00A851A7">
              <w:rPr>
                <w:rFonts w:ascii="宋体" w:eastAsia="宋体" w:hAnsi="宋体" w:cs="宋体"/>
                <w:sz w:val="24"/>
                <w:szCs w:val="24"/>
              </w:rPr>
              <w:t>第六章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研究结论与政策建议</w:t>
            </w:r>
          </w:p>
          <w:p w:rsidR="006B4C70" w:rsidRPr="00A851A7" w:rsidRDefault="000B7724" w:rsidP="00A851A7">
            <w:pPr>
              <w:framePr w:wrap="auto" w:yAlign="inline"/>
              <w:rPr>
                <w:rFonts w:ascii="宋体" w:eastAsia="宋体" w:hAnsi="宋体" w:cs="宋体"/>
                <w:sz w:val="24"/>
                <w:szCs w:val="24"/>
              </w:rPr>
            </w:pPr>
            <w:r w:rsidRPr="00A851A7">
              <w:rPr>
                <w:rFonts w:ascii="宋体" w:eastAsia="宋体" w:hAnsi="宋体" w:cs="宋体"/>
                <w:sz w:val="24"/>
                <w:szCs w:val="24"/>
              </w:rPr>
              <w:t xml:space="preserve">6.1 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哈萨克斯坦新欧亚铁路干线运输成本对中国对哈萨克斯坦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直接投资影响研究结论</w:t>
            </w:r>
          </w:p>
          <w:p w:rsidR="006B4C70" w:rsidRPr="00A851A7" w:rsidRDefault="000B7724" w:rsidP="00A851A7">
            <w:pPr>
              <w:framePr w:wrap="auto" w:yAlign="inline"/>
              <w:rPr>
                <w:rFonts w:ascii="宋体" w:eastAsia="宋体" w:hAnsi="宋体" w:cs="宋体"/>
                <w:sz w:val="24"/>
                <w:szCs w:val="24"/>
              </w:rPr>
            </w:pPr>
            <w:r w:rsidRPr="00A851A7">
              <w:rPr>
                <w:rFonts w:ascii="宋体" w:eastAsia="宋体" w:hAnsi="宋体" w:cs="宋体"/>
                <w:sz w:val="24"/>
                <w:szCs w:val="24"/>
              </w:rPr>
              <w:t>6.2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与哈萨克斯坦共建新欧亚铁路干线运输</w:t>
            </w:r>
          </w:p>
          <w:p w:rsidR="006B4C70" w:rsidRPr="00A851A7" w:rsidRDefault="000B7724" w:rsidP="00A851A7">
            <w:pPr>
              <w:framePr w:wrap="auto" w:yAlign="inline"/>
              <w:rPr>
                <w:rFonts w:ascii="宋体" w:eastAsia="宋体" w:hAnsi="宋体" w:cs="宋体"/>
                <w:sz w:val="24"/>
                <w:szCs w:val="24"/>
              </w:rPr>
            </w:pPr>
            <w:r w:rsidRPr="00A851A7">
              <w:rPr>
                <w:rFonts w:ascii="宋体" w:eastAsia="宋体" w:hAnsi="宋体" w:cs="宋体"/>
                <w:sz w:val="24"/>
                <w:szCs w:val="24"/>
              </w:rPr>
              <w:t xml:space="preserve">6.3 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新</w:t>
            </w:r>
            <w:r w:rsidRPr="00A851A7">
              <w:rPr>
                <w:rFonts w:ascii="宋体" w:eastAsia="宋体" w:hAnsi="宋体" w:cs="宋体"/>
                <w:sz w:val="24"/>
                <w:szCs w:val="24"/>
              </w:rPr>
              <w:t>欧亚铁路干线打造沿线新经济展望</w:t>
            </w:r>
          </w:p>
          <w:p w:rsidR="006B4C70" w:rsidRDefault="000B7724" w:rsidP="00A851A7">
            <w:pPr>
              <w:framePr w:wrap="auto" w:yAlign="inline"/>
            </w:pPr>
            <w:r w:rsidRPr="00A851A7">
              <w:rPr>
                <w:rFonts w:ascii="宋体" w:eastAsia="宋体" w:hAnsi="宋体" w:cs="宋体"/>
                <w:sz w:val="24"/>
                <w:szCs w:val="24"/>
              </w:rPr>
              <w:t>参考文献</w:t>
            </w:r>
          </w:p>
        </w:tc>
      </w:tr>
      <w:tr w:rsidR="006B4C70">
        <w:trPr>
          <w:trHeight w:val="4570"/>
          <w:jc w:val="center"/>
        </w:trPr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论文素材、数据及参考书目</w:t>
            </w:r>
          </w:p>
        </w:tc>
        <w:tc>
          <w:tcPr>
            <w:tcW w:w="6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4C70" w:rsidRDefault="000B7724">
            <w:pPr>
              <w:framePr w:wrap="auto" w:yAlign="in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新时代中国特色社会主义政治经济学视阈下的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人类命运共同体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”[J].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刘伟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王文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. 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管理世界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. 2019(03)</w:t>
            </w:r>
          </w:p>
          <w:p w:rsidR="006B4C70" w:rsidRDefault="000B7724">
            <w:pPr>
              <w:framePr w:wrap="auto" w:yAlign="in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习近平新时代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开放思想的经济学分析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[J].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裴长洪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刘洪愧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. 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经济研究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.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2018(02)</w:t>
            </w:r>
          </w:p>
          <w:p w:rsidR="006B4C70" w:rsidRDefault="000B7724">
            <w:pPr>
              <w:framePr w:wrap="auto" w:yAlign="in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论地缘政治经济学研究的核心概念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——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一个分析框架的提出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[J].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任洪生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. 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中国政法大学学报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. 2016(06)</w:t>
            </w:r>
          </w:p>
          <w:p w:rsidR="006B4C70" w:rsidRDefault="000B7724">
            <w:pPr>
              <w:framePr w:wrap="auto" w:yAlign="in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新常态下中国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直接投资特征、问题及对策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[J].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刘凤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聂清华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. 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西南金融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. 2019(06)</w:t>
            </w:r>
          </w:p>
          <w:p w:rsidR="006B4C70" w:rsidRDefault="000B7724">
            <w:pPr>
              <w:framePr w:wrap="auto" w:yAlign="in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大国经济外交与全球经济治理制度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——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基于中美经济外交战略及其互动分析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[J].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陈伟光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蔡伟宏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. 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当代亚太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. 2019(02)</w:t>
            </w:r>
          </w:p>
          <w:p w:rsidR="006B4C70" w:rsidRDefault="000B7724">
            <w:pPr>
              <w:framePr w:wrap="auto" w:yAlign="in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丝绸之路经济带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重点国家投资环境评价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[J].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韩君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杨燕燕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. 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内蒙古财经大学学报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. 2018(06)</w:t>
            </w:r>
          </w:p>
          <w:p w:rsidR="006B4C70" w:rsidRDefault="000B7724">
            <w:pPr>
              <w:framePr w:wrap="auto" w:yAlign="in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一带一路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战略下中国对中亚五国贸易的影响研究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[J]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.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周彬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. 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经营管理者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. 2018(12)</w:t>
            </w:r>
          </w:p>
          <w:p w:rsidR="006B4C70" w:rsidRDefault="000B7724">
            <w:pPr>
              <w:framePr w:wrap="auto" w:yAlign="in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一带一路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背景下中国对中亚直接投资的产业升级效应分析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[J].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于倩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侯玉山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. 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全球化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. 2018(10)</w:t>
            </w:r>
          </w:p>
          <w:p w:rsidR="006B4C70" w:rsidRDefault="000B7724">
            <w:pPr>
              <w:framePr w:wrap="auto" w:yAlign="in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一带一路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背景下中国海外投资中宗教因素影响案例研究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[J].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詹舒才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. 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世界宗教文化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. 2018(05)</w:t>
            </w:r>
          </w:p>
          <w:p w:rsidR="006B4C70" w:rsidRDefault="000B7724">
            <w:pPr>
              <w:framePr w:wrap="auto" w:yAlign="in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中国与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一带一路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沿线国家双向投资效率对比研究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[J].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李金叶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徐俊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郝雄磊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. 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新疆社会科学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. 2018(05)</w:t>
            </w:r>
          </w:p>
          <w:p w:rsidR="006B4C70" w:rsidRDefault="000B7724">
            <w:pPr>
              <w:framePr w:wrap="auto" w:yAlign="inline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一带一路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沿线的恐怖主义活动新态势解析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[J].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宫玉涛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. 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党政研究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. 2016(02)</w:t>
            </w:r>
          </w:p>
        </w:tc>
      </w:tr>
    </w:tbl>
    <w:p w:rsidR="006B4C70" w:rsidRDefault="006B4C70">
      <w:pPr>
        <w:framePr w:wrap="auto" w:yAlign="inline"/>
        <w:jc w:val="center"/>
      </w:pPr>
    </w:p>
    <w:p w:rsidR="006B4C70" w:rsidRDefault="000B7724">
      <w:pPr>
        <w:framePr w:wrap="auto" w:yAlign="inline"/>
        <w:ind w:firstLine="422"/>
        <w:rPr>
          <w:rFonts w:ascii="宋体" w:eastAsia="宋体" w:hAnsi="宋体" w:cs="宋体"/>
          <w:b/>
          <w:bCs/>
          <w:color w:val="FF0000"/>
          <w:u w:color="FF0000"/>
        </w:rPr>
      </w:pPr>
      <w:r>
        <w:rPr>
          <w:rFonts w:ascii="宋体" w:eastAsia="宋体" w:hAnsi="宋体" w:cs="宋体"/>
          <w:b/>
          <w:bCs/>
          <w:color w:val="FF0000"/>
          <w:u w:color="FF0000"/>
          <w:lang w:val="zh-TW" w:eastAsia="zh-TW"/>
        </w:rPr>
        <w:t>注：</w:t>
      </w:r>
      <w:r>
        <w:rPr>
          <w:rFonts w:ascii="宋体" w:eastAsia="宋体" w:hAnsi="宋体" w:cs="宋体"/>
          <w:b/>
          <w:bCs/>
          <w:color w:val="FF0000"/>
          <w:u w:color="FF0000"/>
        </w:rPr>
        <w:t>1</w:t>
      </w:r>
      <w:r>
        <w:rPr>
          <w:rFonts w:ascii="宋体" w:eastAsia="宋体" w:hAnsi="宋体" w:cs="宋体"/>
          <w:b/>
          <w:bCs/>
          <w:color w:val="FF0000"/>
          <w:u w:color="FF0000"/>
          <w:lang w:val="zh-TW" w:eastAsia="zh-TW"/>
        </w:rPr>
        <w:t>、请认真填写各项信息，根据学员相关情况和拟定论文方向，由院系统一分配指导老师。</w:t>
      </w:r>
    </w:p>
    <w:p w:rsidR="006B4C70" w:rsidRDefault="000B7724">
      <w:pPr>
        <w:framePr w:wrap="auto" w:yAlign="inline"/>
        <w:ind w:firstLine="422"/>
      </w:pPr>
      <w:r>
        <w:rPr>
          <w:rFonts w:ascii="宋体" w:eastAsia="宋体" w:hAnsi="宋体" w:cs="宋体"/>
          <w:b/>
          <w:bCs/>
          <w:color w:val="FF0000"/>
          <w:u w:color="FF0000"/>
        </w:rPr>
        <w:t>2</w:t>
      </w:r>
      <w:r>
        <w:rPr>
          <w:rFonts w:ascii="宋体" w:eastAsia="宋体" w:hAnsi="宋体" w:cs="宋体"/>
          <w:b/>
          <w:bCs/>
          <w:color w:val="FF0000"/>
          <w:u w:color="FF0000"/>
          <w:lang w:val="zh-TW" w:eastAsia="zh-TW"/>
        </w:rPr>
        <w:t>、论文答辩期限以成绩单里</w:t>
      </w:r>
      <w:r>
        <w:rPr>
          <w:rFonts w:ascii="宋体" w:eastAsia="宋体" w:hAnsi="宋体" w:cs="宋体"/>
          <w:b/>
          <w:bCs/>
          <w:color w:val="FF0000"/>
          <w:u w:color="FF0000"/>
        </w:rPr>
        <w:t>“</w:t>
      </w:r>
      <w:r>
        <w:rPr>
          <w:rFonts w:ascii="宋体" w:eastAsia="宋体" w:hAnsi="宋体" w:cs="宋体"/>
          <w:b/>
          <w:bCs/>
          <w:color w:val="FF0000"/>
          <w:u w:color="FF0000"/>
          <w:lang w:val="zh-TW" w:eastAsia="zh-TW"/>
        </w:rPr>
        <w:t>考试日期</w:t>
      </w:r>
      <w:r>
        <w:rPr>
          <w:rFonts w:ascii="宋体" w:eastAsia="宋体" w:hAnsi="宋体" w:cs="宋体"/>
          <w:b/>
          <w:bCs/>
          <w:color w:val="FF0000"/>
          <w:u w:color="FF0000"/>
        </w:rPr>
        <w:t>”</w:t>
      </w:r>
      <w:r>
        <w:rPr>
          <w:rFonts w:ascii="宋体" w:eastAsia="宋体" w:hAnsi="宋体" w:cs="宋体"/>
          <w:b/>
          <w:bCs/>
          <w:color w:val="FF0000"/>
          <w:u w:color="FF0000"/>
          <w:lang w:val="zh-TW" w:eastAsia="zh-TW"/>
        </w:rPr>
        <w:t>列中最后一个日期开始计时，一年半内必须完成（包括二答），期间只能选择一个时间节点答辩，逾期视为自动放弃答辩资格，学位申请无效，无法延期。</w:t>
      </w:r>
    </w:p>
    <w:sectPr w:rsidR="006B4C70" w:rsidSect="006B4C70">
      <w:headerReference w:type="default" r:id="rId7"/>
      <w:footerReference w:type="default" r:id="rId8"/>
      <w:pgSz w:w="11900" w:h="16840"/>
      <w:pgMar w:top="1418" w:right="1134" w:bottom="1134" w:left="1418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724" w:rsidRDefault="000B7724" w:rsidP="006B4C70">
      <w:pPr>
        <w:framePr w:wrap="around"/>
      </w:pPr>
      <w:r>
        <w:separator/>
      </w:r>
    </w:p>
  </w:endnote>
  <w:endnote w:type="continuationSeparator" w:id="1">
    <w:p w:rsidR="000B7724" w:rsidRDefault="000B7724" w:rsidP="006B4C70">
      <w:pPr>
        <w:framePr w:wrap="aroun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C70" w:rsidRDefault="006B4C70">
    <w:pPr>
      <w:pStyle w:val="a6"/>
      <w:framePr w:wrap="auto" w:yAlign="inlin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724" w:rsidRDefault="000B7724" w:rsidP="006B4C70">
      <w:pPr>
        <w:framePr w:wrap="around"/>
      </w:pPr>
      <w:r>
        <w:separator/>
      </w:r>
    </w:p>
  </w:footnote>
  <w:footnote w:type="continuationSeparator" w:id="1">
    <w:p w:rsidR="000B7724" w:rsidRDefault="000B7724" w:rsidP="006B4C70">
      <w:pPr>
        <w:framePr w:wrap="around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C70" w:rsidRDefault="006B4C70">
    <w:pPr>
      <w:pStyle w:val="a6"/>
      <w:framePr w:wrap="auto" w:yAlign="inli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6B4C70"/>
    <w:rsid w:val="00020978"/>
    <w:rsid w:val="000B7724"/>
    <w:rsid w:val="006A1395"/>
    <w:rsid w:val="006B4C70"/>
    <w:rsid w:val="007823D9"/>
    <w:rsid w:val="00A16CB9"/>
    <w:rsid w:val="00A851A7"/>
    <w:rsid w:val="00B94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4C70"/>
    <w:pPr>
      <w:framePr w:wrap="around" w:hAnchor="text" w:yAlign="top"/>
      <w:widowControl w:val="0"/>
      <w:jc w:val="both"/>
    </w:pPr>
    <w:rPr>
      <w:rFonts w:ascii="DengXian" w:eastAsia="DengXian" w:hAnsi="DengXian" w:cs="DengXian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6B4C70"/>
    <w:pPr>
      <w:framePr w:wrap="around"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rsid w:val="006B4C70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qFormat/>
    <w:rsid w:val="006B4C70"/>
    <w:rPr>
      <w:u w:val="single"/>
    </w:rPr>
  </w:style>
  <w:style w:type="table" w:customStyle="1" w:styleId="TableNormal">
    <w:name w:val="Table Normal"/>
    <w:qFormat/>
    <w:rsid w:val="006B4C7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页眉与页脚"/>
    <w:qFormat/>
    <w:rsid w:val="006B4C70"/>
    <w:pPr>
      <w:framePr w:wrap="around" w:hAnchor="text" w:yAlign="top"/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7">
    <w:name w:val="默认"/>
    <w:qFormat/>
    <w:rsid w:val="006B4C70"/>
    <w:pPr>
      <w:framePr w:wrap="around" w:hAnchor="text" w:yAlign="top"/>
      <w:spacing w:before="160"/>
    </w:pPr>
    <w:rPr>
      <w:rFonts w:ascii="Arial Unicode MS" w:eastAsia="Arial Unicode MS" w:hAnsi="Arial Unicode MS" w:cs="Arial Unicode MS" w:hint="eastAsia"/>
      <w:color w:val="000000"/>
      <w:sz w:val="24"/>
      <w:szCs w:val="24"/>
    </w:rPr>
  </w:style>
  <w:style w:type="character" w:customStyle="1" w:styleId="Char0">
    <w:name w:val="页眉 Char"/>
    <w:basedOn w:val="a0"/>
    <w:link w:val="a4"/>
    <w:qFormat/>
    <w:rsid w:val="006B4C70"/>
    <w:rPr>
      <w:rFonts w:ascii="DengXian" w:eastAsia="DengXian" w:hAnsi="DengXian" w:cs="DengXian"/>
      <w:color w:val="000000"/>
      <w:kern w:val="2"/>
      <w:sz w:val="18"/>
      <w:szCs w:val="18"/>
      <w:u w:color="000000"/>
    </w:rPr>
  </w:style>
  <w:style w:type="character" w:customStyle="1" w:styleId="Char">
    <w:name w:val="页脚 Char"/>
    <w:basedOn w:val="a0"/>
    <w:link w:val="a3"/>
    <w:qFormat/>
    <w:rsid w:val="006B4C70"/>
    <w:rPr>
      <w:rFonts w:ascii="DengXian" w:eastAsia="DengXian" w:hAnsi="DengXian" w:cs="DengXian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Keener</cp:lastModifiedBy>
  <cp:revision>8</cp:revision>
  <dcterms:created xsi:type="dcterms:W3CDTF">2021-07-16T19:43:00Z</dcterms:created>
  <dcterms:modified xsi:type="dcterms:W3CDTF">2021-07-18T15:21:00Z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655592D293C280AC076DF16063DE1FA6</vt:lpwstr>
  </property>
  <property fmtid="{D5CDD505-2E9C-101B-9397-08002B2CF9AE}" pid="3" name="KSOProductBuildVer">
    <vt:lpwstr>2052-11.11.1</vt:lpwstr>
  </property>
</Properties>
</file>