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2"/>
        <w:tblW w:w="93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1"/>
        <w:gridCol w:w="1083"/>
        <w:gridCol w:w="1086"/>
        <w:gridCol w:w="577"/>
        <w:gridCol w:w="841"/>
        <w:gridCol w:w="586"/>
        <w:gridCol w:w="548"/>
        <w:gridCol w:w="992"/>
        <w:gridCol w:w="1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61040745</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林天雨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所在地区</w:t>
            </w:r>
          </w:p>
        </w:tc>
        <w:tc>
          <w:tcPr>
            <w:tcW w:w="2746"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深圳</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网络经济学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联系电话</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18857781886</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hint="default" w:ascii="宋体" w:hAnsi="宋体" w:eastAsia="宋体"/>
                <w:sz w:val="24"/>
              </w:rPr>
            </w:pPr>
            <w:r>
              <w:rPr>
                <w:rFonts w:hint="default" w:ascii="宋体" w:hAnsi="宋体" w:eastAsia="宋体"/>
                <w:sz w:val="24"/>
              </w:rPr>
              <w:t>linty075@</w:t>
            </w:r>
            <w:r>
              <w:rPr>
                <w:rFonts w:hint="eastAsia" w:ascii="宋体" w:hAnsi="宋体" w:eastAsia="宋体"/>
                <w:sz w:val="24"/>
                <w:lang w:val="en-US" w:eastAsia="zh-CN"/>
              </w:rPr>
              <w:t>qq</w:t>
            </w:r>
            <w:r>
              <w:rPr>
                <w:rFonts w:hint="default" w:ascii="宋体" w:hAnsi="宋体" w:eastAsia="宋体"/>
                <w:sz w:val="24"/>
              </w:rPr>
              <w:t>.com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本科毕业院校</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浙江大学城市学院</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电子信息工程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工作单位</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大家财产保险有限责任公司</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eastAsia" w:ascii="宋体" w:hAnsi="宋体" w:eastAsia="宋体"/>
                <w:sz w:val="24"/>
                <w:lang w:eastAsia="zh-CN"/>
              </w:rPr>
            </w:pPr>
            <w:r>
              <w:rPr>
                <w:rFonts w:hint="eastAsia" w:ascii="宋体" w:hAnsi="宋体" w:eastAsia="宋体"/>
                <w:sz w:val="24"/>
                <w:lang w:val="en-US" w:eastAsia="zh-CN"/>
              </w:rPr>
              <w:t>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48"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3" w:type="dxa"/>
            <w:gridSpan w:val="8"/>
            <w:vAlign w:val="center"/>
          </w:tcPr>
          <w:p>
            <w:pPr>
              <w:rPr>
                <w:rFonts w:ascii="宋体" w:hAnsi="宋体" w:eastAsia="宋体"/>
                <w:sz w:val="24"/>
              </w:rPr>
            </w:pPr>
            <w:r>
              <w:rPr>
                <w:rFonts w:hint="eastAsia" w:ascii="宋体" w:hAnsi="宋体" w:eastAsia="宋体"/>
                <w:sz w:val="24"/>
                <w:lang w:val="en-US" w:eastAsia="zh-CN"/>
              </w:rPr>
              <w:t>本人</w:t>
            </w:r>
            <w:r>
              <w:rPr>
                <w:rFonts w:ascii="宋体" w:hAnsi="宋体" w:eastAsia="宋体"/>
                <w:sz w:val="24"/>
              </w:rPr>
              <w:t>19</w:t>
            </w:r>
            <w:r>
              <w:rPr>
                <w:rFonts w:hint="eastAsia" w:ascii="宋体" w:hAnsi="宋体" w:eastAsia="宋体"/>
                <w:sz w:val="24"/>
                <w:lang w:val="en-US" w:eastAsia="zh-CN"/>
              </w:rPr>
              <w:t>90</w:t>
            </w:r>
            <w:r>
              <w:rPr>
                <w:rFonts w:ascii="宋体" w:hAnsi="宋体" w:eastAsia="宋体"/>
                <w:sz w:val="24"/>
              </w:rPr>
              <w:t>出生，籍贯</w:t>
            </w:r>
            <w:r>
              <w:rPr>
                <w:rFonts w:hint="eastAsia" w:ascii="宋体" w:hAnsi="宋体" w:eastAsia="宋体"/>
                <w:sz w:val="24"/>
                <w:lang w:val="en-US" w:eastAsia="zh-CN"/>
              </w:rPr>
              <w:t>浙江</w:t>
            </w:r>
            <w:r>
              <w:rPr>
                <w:rFonts w:ascii="宋体" w:hAnsi="宋体" w:eastAsia="宋体"/>
                <w:sz w:val="24"/>
              </w:rPr>
              <w:t>，200</w:t>
            </w:r>
            <w:r>
              <w:rPr>
                <w:rFonts w:hint="eastAsia" w:ascii="宋体" w:hAnsi="宋体" w:eastAsia="宋体"/>
                <w:sz w:val="24"/>
                <w:lang w:val="en-US" w:eastAsia="zh-CN"/>
              </w:rPr>
              <w:t>9</w:t>
            </w:r>
            <w:r>
              <w:rPr>
                <w:rFonts w:ascii="宋体" w:hAnsi="宋体" w:eastAsia="宋体"/>
                <w:sz w:val="24"/>
              </w:rPr>
              <w:t>-20</w:t>
            </w:r>
            <w:r>
              <w:rPr>
                <w:rFonts w:hint="eastAsia" w:ascii="宋体" w:hAnsi="宋体" w:eastAsia="宋体"/>
                <w:sz w:val="24"/>
                <w:lang w:val="en-US" w:eastAsia="zh-CN"/>
              </w:rPr>
              <w:t>13</w:t>
            </w:r>
            <w:r>
              <w:rPr>
                <w:rFonts w:ascii="宋体" w:hAnsi="宋体" w:eastAsia="宋体"/>
                <w:sz w:val="24"/>
              </w:rPr>
              <w:t>年就读于</w:t>
            </w:r>
            <w:r>
              <w:rPr>
                <w:rFonts w:hint="eastAsia" w:ascii="宋体" w:hAnsi="宋体" w:eastAsia="宋体"/>
                <w:sz w:val="24"/>
                <w:lang w:val="en-US" w:eastAsia="zh-CN"/>
              </w:rPr>
              <w:t>浙江省浙江大学城市学院</w:t>
            </w:r>
            <w:r>
              <w:rPr>
                <w:rFonts w:ascii="宋体" w:hAnsi="宋体" w:eastAsia="宋体"/>
                <w:sz w:val="24"/>
              </w:rPr>
              <w:t>。</w:t>
            </w:r>
          </w:p>
          <w:p>
            <w:pPr>
              <w:rPr>
                <w:rFonts w:hint="default" w:ascii="宋体" w:hAnsi="宋体" w:eastAsia="宋体"/>
                <w:sz w:val="24"/>
                <w:lang w:val="en-US" w:eastAsia="zh-CN"/>
              </w:rPr>
            </w:pPr>
            <w:r>
              <w:rPr>
                <w:rFonts w:hint="eastAsia" w:ascii="宋体" w:hAnsi="宋体" w:eastAsia="宋体"/>
                <w:sz w:val="24"/>
                <w:lang w:val="en-US" w:eastAsia="zh-CN"/>
              </w:rPr>
              <w:t>2013年入职安邦财产保险浙江分公司，从分公司理赔部员工为起点经历了安邦保险北方呼叫中心理赔岗，北京总部理赔审核岗、深圳总部总经理秘书、深圳总部战略企划部分析岗。（期间安邦财产受到监管，相关人员平移至大家财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ascii="宋体" w:hAnsi="宋体" w:eastAsia="宋体"/>
                <w:sz w:val="24"/>
              </w:rPr>
            </w:pPr>
            <w:r>
              <w:rPr>
                <w:rFonts w:hint="eastAsia" w:ascii="宋体" w:hAnsi="宋体" w:eastAsia="宋体"/>
                <w:sz w:val="24"/>
              </w:rPr>
              <w:t>填：是，否</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ascii="宋体" w:hAnsi="宋体" w:eastAsia="宋体"/>
                <w:sz w:val="24"/>
              </w:rPr>
            </w:pPr>
            <w:r>
              <w:rPr>
                <w:rFonts w:hint="eastAsia" w:ascii="宋体" w:hAnsi="宋体" w:eastAsia="宋体"/>
                <w:sz w:val="24"/>
              </w:rPr>
              <w:t>填：是，否</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发表文章题目</w:t>
            </w:r>
          </w:p>
        </w:tc>
        <w:tc>
          <w:tcPr>
            <w:tcW w:w="6983" w:type="dxa"/>
            <w:gridSpan w:val="8"/>
            <w:vAlign w:val="center"/>
          </w:tcPr>
          <w:p>
            <w:pP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发表文章刊物</w:t>
            </w:r>
          </w:p>
        </w:tc>
        <w:tc>
          <w:tcPr>
            <w:tcW w:w="6983" w:type="dxa"/>
            <w:gridSpan w:val="8"/>
            <w:vAlign w:val="center"/>
          </w:tcPr>
          <w:p>
            <w:pPr>
              <w:rPr>
                <w:rFonts w:ascii="宋体" w:hAnsi="宋体" w:eastAsia="宋体"/>
                <w:sz w:val="24"/>
              </w:rPr>
            </w:pPr>
            <w:r>
              <w:rPr>
                <w:rFonts w:hint="eastAsia" w:ascii="宋体" w:hAnsi="宋体" w:eastAsia="宋体"/>
                <w:sz w:val="24"/>
              </w:rPr>
              <w:t>（刊物名称及刊号）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6"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3" w:type="dxa"/>
            <w:gridSpan w:val="8"/>
            <w:vAlign w:val="center"/>
          </w:tcPr>
          <w:p>
            <w:pPr>
              <w:rPr>
                <w:rFonts w:ascii="宋体" w:hAnsi="宋体" w:eastAsia="宋体"/>
                <w:sz w:val="24"/>
              </w:rPr>
            </w:pPr>
          </w:p>
        </w:tc>
      </w:tr>
    </w:tbl>
    <w:p/>
    <w:tbl>
      <w:tblPr>
        <w:tblStyle w:val="2"/>
        <w:tblW w:w="93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2"/>
        <w:gridCol w:w="6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6982" w:type="dxa"/>
            <w:vAlign w:val="center"/>
          </w:tcPr>
          <w:p>
            <w:pPr>
              <w:rPr>
                <w:rFonts w:hint="default" w:ascii="宋体" w:hAnsi="宋体" w:eastAsia="宋体"/>
                <w:sz w:val="24"/>
                <w:lang w:val="en-US" w:eastAsia="zh-CN"/>
              </w:rPr>
            </w:pPr>
            <w:r>
              <w:rPr>
                <w:rFonts w:hint="eastAsia" w:ascii="宋体" w:hAnsi="宋体" w:eastAsia="宋体"/>
                <w:sz w:val="24"/>
                <w:lang w:val="en-US" w:eastAsia="zh-CN"/>
              </w:rPr>
              <w:t>疫情对保险互联网销售的影响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6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拟定学位论文选题背景意义内容摘要</w:t>
            </w:r>
          </w:p>
        </w:tc>
        <w:tc>
          <w:tcPr>
            <w:tcW w:w="6982" w:type="dxa"/>
            <w:vAlign w:val="center"/>
          </w:tcPr>
          <w:p>
            <w:pPr>
              <w:rPr>
                <w:rFonts w:hint="eastAsia" w:ascii="宋体" w:hAnsi="宋体" w:eastAsia="宋体"/>
                <w:sz w:val="24"/>
                <w:lang w:val="en-US" w:eastAsia="zh-CN"/>
              </w:rPr>
            </w:pPr>
            <w:r>
              <w:rPr>
                <w:rFonts w:hint="eastAsia" w:ascii="宋体" w:hAnsi="宋体" w:eastAsia="宋体"/>
                <w:sz w:val="24"/>
                <w:lang w:val="en-US" w:eastAsia="zh-CN"/>
              </w:rPr>
              <w:t>2020年新冠疫情爆发，城市开始封锁，社交活动减少，居家时间开始增多，人们的消费习惯开始由线下转变为线上，同时人么对于健康的探讨，也愈加频繁，那么对于保险这种契约类保障机制产品的销售应该起到了正向作用。</w:t>
            </w:r>
          </w:p>
          <w:p>
            <w:pPr>
              <w:rPr>
                <w:rFonts w:hint="default" w:ascii="宋体" w:hAnsi="宋体" w:eastAsia="宋体"/>
                <w:sz w:val="24"/>
                <w:lang w:val="en-US" w:eastAsia="zh-CN"/>
              </w:rPr>
            </w:pPr>
            <w:r>
              <w:rPr>
                <w:rFonts w:hint="eastAsia" w:ascii="宋体" w:hAnsi="宋体" w:eastAsia="宋体"/>
                <w:sz w:val="24"/>
                <w:lang w:val="en-US" w:eastAsia="zh-CN"/>
              </w:rPr>
              <w:t>本文主要分析消费习惯的改变与对健康保障的需求增长是否会正向影响到保险产品在互联网上的销售。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拟定学位论文题目</w:t>
            </w:r>
          </w:p>
        </w:tc>
        <w:tc>
          <w:tcPr>
            <w:tcW w:w="6982" w:type="dxa"/>
            <w:vAlign w:val="center"/>
          </w:tcPr>
          <w:p>
            <w:pPr>
              <w:rPr>
                <w:rFonts w:hint="default" w:ascii="宋体" w:hAnsi="宋体" w:eastAsia="宋体"/>
                <w:sz w:val="24"/>
                <w:lang w:val="en-US" w:eastAsia="zh-CN"/>
              </w:rPr>
            </w:pPr>
            <w:r>
              <w:rPr>
                <w:rFonts w:hint="eastAsia" w:ascii="宋体" w:hAnsi="宋体" w:eastAsia="宋体"/>
                <w:sz w:val="24"/>
                <w:lang w:val="en-US" w:eastAsia="zh-CN"/>
              </w:rPr>
              <w:t>疫情对健康险互联网销售的影响程度分析</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86"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拟定学位论文提纲</w:t>
            </w:r>
          </w:p>
        </w:tc>
        <w:tc>
          <w:tcPr>
            <w:tcW w:w="6982" w:type="dxa"/>
            <w:vAlign w:val="center"/>
          </w:tcPr>
          <w:p>
            <w:pPr>
              <w:numPr>
                <w:ilvl w:val="0"/>
                <w:numId w:val="1"/>
              </w:numPr>
              <w:rPr>
                <w:rFonts w:hint="eastAsia" w:ascii="宋体" w:hAnsi="宋体" w:eastAsia="宋体"/>
                <w:sz w:val="24"/>
                <w:lang w:val="en-US" w:eastAsia="zh-CN"/>
              </w:rPr>
            </w:pPr>
            <w:r>
              <w:rPr>
                <w:rFonts w:hint="eastAsia" w:ascii="宋体" w:hAnsi="宋体" w:eastAsia="宋体"/>
                <w:sz w:val="24"/>
                <w:lang w:val="en-US" w:eastAsia="zh-CN"/>
              </w:rPr>
              <w:t>引言</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1.1研究背景和意义</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1.2国内外文献综述</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1.3论文结构与研究方法</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1.4创新与不足</w:t>
            </w:r>
          </w:p>
          <w:p>
            <w:pPr>
              <w:numPr>
                <w:ilvl w:val="0"/>
                <w:numId w:val="0"/>
              </w:numPr>
              <w:rPr>
                <w:rFonts w:hint="default" w:ascii="宋体" w:hAnsi="宋体" w:eastAsia="宋体"/>
                <w:sz w:val="24"/>
                <w:lang w:val="en-US" w:eastAsia="zh-CN"/>
              </w:rPr>
            </w:pPr>
            <w:r>
              <w:rPr>
                <w:rFonts w:hint="eastAsia" w:ascii="宋体" w:hAnsi="宋体" w:eastAsia="宋体"/>
                <w:sz w:val="24"/>
                <w:lang w:val="en-US" w:eastAsia="zh-CN"/>
              </w:rPr>
              <w:t>第二章 保险业互联网市场概述</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2.1国内外保险市场概述</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2.2国内外互联网市场概述</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2.3保险互联网化的情况</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2.4保险互联网化对于传统销售渠道的影响</w:t>
            </w:r>
          </w:p>
          <w:p>
            <w:pPr>
              <w:numPr>
                <w:ilvl w:val="0"/>
                <w:numId w:val="0"/>
              </w:numPr>
              <w:rPr>
                <w:rFonts w:hint="default" w:ascii="宋体" w:hAnsi="宋体" w:eastAsia="宋体"/>
                <w:sz w:val="24"/>
                <w:lang w:val="en-US" w:eastAsia="zh-CN"/>
              </w:rPr>
            </w:pPr>
            <w:r>
              <w:rPr>
                <w:rFonts w:hint="eastAsia" w:ascii="宋体" w:hAnsi="宋体" w:eastAsia="宋体"/>
                <w:sz w:val="24"/>
                <w:lang w:val="en-US" w:eastAsia="zh-CN"/>
              </w:rPr>
              <w:t>2.5监管等外部环境影响</w:t>
            </w:r>
          </w:p>
          <w:p>
            <w:pPr>
              <w:numPr>
                <w:ilvl w:val="0"/>
                <w:numId w:val="0"/>
              </w:numPr>
              <w:ind w:leftChars="0"/>
              <w:rPr>
                <w:rFonts w:hint="default" w:ascii="宋体" w:hAnsi="宋体" w:eastAsia="宋体"/>
                <w:sz w:val="24"/>
                <w:lang w:val="en-US" w:eastAsia="zh-CN"/>
              </w:rPr>
            </w:pPr>
            <w:r>
              <w:rPr>
                <w:rFonts w:hint="eastAsia" w:ascii="宋体" w:hAnsi="宋体" w:eastAsia="宋体"/>
                <w:sz w:val="24"/>
                <w:lang w:val="en-US" w:eastAsia="zh-CN"/>
              </w:rPr>
              <w:t>第三章 理论分析</w:t>
            </w:r>
          </w:p>
          <w:p>
            <w:pPr>
              <w:numPr>
                <w:ilvl w:val="0"/>
                <w:numId w:val="2"/>
              </w:numPr>
              <w:rPr>
                <w:rFonts w:hint="eastAsia" w:ascii="宋体" w:hAnsi="宋体" w:eastAsia="宋体"/>
                <w:sz w:val="24"/>
                <w:lang w:val="en-US" w:eastAsia="zh-CN"/>
              </w:rPr>
            </w:pPr>
            <w:r>
              <w:rPr>
                <w:rFonts w:hint="eastAsia" w:ascii="宋体" w:hAnsi="宋体" w:eastAsia="宋体"/>
                <w:sz w:val="24"/>
                <w:lang w:val="en-US" w:eastAsia="zh-CN"/>
              </w:rPr>
              <w:t>实证研究方法与分析</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4.1实证研究方法介绍</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4.2变量选取与描述</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4.3实证研究</w:t>
            </w:r>
          </w:p>
          <w:p>
            <w:pPr>
              <w:numPr>
                <w:ilvl w:val="0"/>
                <w:numId w:val="0"/>
              </w:numPr>
              <w:rPr>
                <w:rFonts w:hint="default" w:ascii="宋体" w:hAnsi="宋体" w:eastAsia="宋体"/>
                <w:sz w:val="24"/>
                <w:lang w:val="en-US" w:eastAsia="zh-CN"/>
              </w:rPr>
            </w:pPr>
            <w:r>
              <w:rPr>
                <w:rFonts w:hint="eastAsia" w:ascii="宋体" w:hAnsi="宋体" w:eastAsia="宋体"/>
                <w:sz w:val="24"/>
                <w:lang w:val="en-US" w:eastAsia="zh-CN"/>
              </w:rPr>
              <w:t>4.4实证结果分析</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第五章 结论与发展建议</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5.1研究结论</w:t>
            </w:r>
          </w:p>
          <w:p>
            <w:pPr>
              <w:numPr>
                <w:ilvl w:val="0"/>
                <w:numId w:val="0"/>
              </w:numPr>
              <w:rPr>
                <w:rFonts w:hint="default" w:ascii="宋体" w:hAnsi="宋体" w:eastAsia="宋体"/>
                <w:sz w:val="24"/>
                <w:lang w:val="en-US" w:eastAsia="zh-CN"/>
              </w:rPr>
            </w:pPr>
            <w:r>
              <w:rPr>
                <w:rFonts w:hint="eastAsia" w:ascii="宋体" w:hAnsi="宋体" w:eastAsia="宋体"/>
                <w:sz w:val="24"/>
                <w:lang w:val="en-US" w:eastAsia="zh-CN"/>
              </w:rPr>
              <w:t>5.2发展建议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83"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论文素材、数据及参考书目</w:t>
            </w:r>
          </w:p>
        </w:tc>
        <w:tc>
          <w:tcPr>
            <w:tcW w:w="6982" w:type="dxa"/>
            <w:vAlign w:val="center"/>
          </w:tcPr>
          <w:p>
            <w:pPr>
              <w:numPr>
                <w:ilvl w:val="0"/>
                <w:numId w:val="3"/>
              </w:numP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周朝波,彭欢</w:t>
            </w:r>
            <w:r>
              <w:rPr>
                <w:rFonts w:hint="eastAsia" w:ascii="宋体" w:hAnsi="宋体" w:eastAsia="宋体" w:cs="宋体"/>
                <w:color w:val="000000"/>
                <w:kern w:val="0"/>
                <w:sz w:val="18"/>
                <w:szCs w:val="18"/>
                <w:lang w:val="en-US" w:eastAsia="zh-CN"/>
              </w:rPr>
              <w:t>.</w:t>
            </w:r>
            <w:r>
              <w:rPr>
                <w:rFonts w:hint="eastAsia" w:ascii="宋体" w:hAnsi="宋体" w:eastAsia="宋体" w:cs="宋体"/>
                <w:color w:val="000000"/>
                <w:kern w:val="0"/>
                <w:sz w:val="18"/>
                <w:szCs w:val="18"/>
              </w:rPr>
              <w:t>互联网金融崛起下中国保险业效率研究——基于三阶段DEA法[J] .  上海保险. 2018(12)</w:t>
            </w:r>
          </w:p>
          <w:p>
            <w:pPr>
              <w:numPr>
                <w:ilvl w:val="0"/>
                <w:numId w:val="0"/>
              </w:numP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lang w:val="en-US" w:eastAsia="zh-CN"/>
              </w:rPr>
              <w:t>2</w:t>
            </w:r>
            <w:r>
              <w:rPr>
                <w:rFonts w:hint="eastAsia" w:ascii="宋体" w:hAnsi="宋体" w:eastAsia="宋体" w:cs="宋体"/>
                <w:color w:val="000000"/>
                <w:kern w:val="0"/>
                <w:sz w:val="18"/>
                <w:szCs w:val="18"/>
              </w:rPr>
              <w:t>]杜宜.互联网环境下传统保险行业的发展分析[J].现代经济信息,2016,(3)</w:t>
            </w:r>
          </w:p>
          <w:p>
            <w:pPr>
              <w:numPr>
                <w:ilvl w:val="0"/>
                <w:numId w:val="0"/>
              </w:numP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lang w:val="en-US" w:eastAsia="zh-CN"/>
              </w:rPr>
              <w:t>3</w:t>
            </w:r>
            <w:r>
              <w:rPr>
                <w:rFonts w:hint="eastAsia" w:ascii="宋体" w:hAnsi="宋体" w:eastAsia="宋体" w:cs="宋体"/>
                <w:color w:val="000000"/>
                <w:kern w:val="0"/>
                <w:sz w:val="18"/>
                <w:szCs w:val="18"/>
              </w:rPr>
              <w:t>]郑祖军,张玲.浅谈我国互联网保险的商业模式[J].金融经济（理论版）,2015,(1).</w:t>
            </w:r>
          </w:p>
          <w:p>
            <w:pPr>
              <w:numPr>
                <w:ilvl w:val="0"/>
                <w:numId w:val="0"/>
              </w:numP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lang w:val="en-US" w:eastAsia="zh-CN"/>
              </w:rPr>
              <w:t>4</w:t>
            </w:r>
            <w:r>
              <w:rPr>
                <w:rFonts w:hint="eastAsia" w:ascii="宋体" w:hAnsi="宋体" w:eastAsia="宋体" w:cs="宋体"/>
                <w:color w:val="000000"/>
                <w:kern w:val="0"/>
                <w:sz w:val="18"/>
                <w:szCs w:val="18"/>
              </w:rPr>
              <w:t>]李志萌,盛方富.新冠肺炎疫情对我国产业与消费的影响及应对[J]. 江西社会科学,2020,40(3):5-15.</w:t>
            </w:r>
          </w:p>
          <w:p>
            <w:pPr>
              <w:numPr>
                <w:ilvl w:val="0"/>
                <w:numId w:val="0"/>
              </w:numP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lang w:val="en-US" w:eastAsia="zh-CN"/>
              </w:rPr>
              <w:t>5</w:t>
            </w:r>
            <w:r>
              <w:rPr>
                <w:rFonts w:hint="eastAsia" w:ascii="宋体" w:hAnsi="宋体" w:eastAsia="宋体" w:cs="宋体"/>
                <w:color w:val="000000"/>
                <w:kern w:val="0"/>
                <w:sz w:val="18"/>
                <w:szCs w:val="18"/>
              </w:rPr>
              <w:t>]王敏.疫情对消费行为的非典型影响[J]. 经济论坛,2003(16):89. DOI:10.3969/j.issn.1003-3580.2003.16.054.</w:t>
            </w:r>
          </w:p>
          <w:p>
            <w:pPr>
              <w:numPr>
                <w:ilvl w:val="0"/>
                <w:numId w:val="0"/>
              </w:numP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lang w:val="en-US" w:eastAsia="zh-CN"/>
              </w:rPr>
              <w:t>6</w:t>
            </w:r>
            <w:r>
              <w:rPr>
                <w:rFonts w:hint="eastAsia" w:ascii="宋体" w:hAnsi="宋体" w:eastAsia="宋体" w:cs="宋体"/>
                <w:color w:val="000000"/>
                <w:kern w:val="0"/>
                <w:sz w:val="18"/>
                <w:szCs w:val="18"/>
              </w:rPr>
              <w:t>]田明,孙璐,王茜,等. 新冠肺炎疫情之下保健食品行业消费调查分析及政策建议[J]. 中国食品学报,2020,20(9)</w:t>
            </w:r>
          </w:p>
        </w:tc>
      </w:tr>
    </w:tbl>
    <w:p>
      <w:pPr>
        <w:ind w:firstLine="422" w:firstLineChars="200"/>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hint="eastAsia" w:ascii="宋体" w:hAnsi="宋体" w:eastAsia="宋体"/>
          <w:b/>
          <w:bCs/>
          <w:color w:val="FF0000"/>
        </w:rPr>
        <w:t>2、论文答辩期限以成绩单里“考试日期”列中最后一个日期开始计时，一年半内必须完成（包括二答），期间只能选择一个时间节点答辩，逾期视为自动放弃答辩资格，学位申请无效，无法延期。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等线">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707A0A"/>
    <w:multiLevelType w:val="singleLevel"/>
    <w:tmpl w:val="DD707A0A"/>
    <w:lvl w:ilvl="0" w:tentative="0">
      <w:start w:val="4"/>
      <w:numFmt w:val="chineseCounting"/>
      <w:suff w:val="space"/>
      <w:lvlText w:val="第%1章"/>
      <w:lvlJc w:val="left"/>
      <w:rPr>
        <w:rFonts w:hint="eastAsia"/>
      </w:rPr>
    </w:lvl>
  </w:abstractNum>
  <w:abstractNum w:abstractNumId="1">
    <w:nsid w:val="079986DA"/>
    <w:multiLevelType w:val="singleLevel"/>
    <w:tmpl w:val="079986DA"/>
    <w:lvl w:ilvl="0" w:tentative="0">
      <w:start w:val="1"/>
      <w:numFmt w:val="chineseCounting"/>
      <w:suff w:val="space"/>
      <w:lvlText w:val="第%1章"/>
      <w:lvlJc w:val="left"/>
      <w:rPr>
        <w:rFonts w:hint="eastAsia"/>
      </w:rPr>
    </w:lvl>
  </w:abstractNum>
  <w:abstractNum w:abstractNumId="2">
    <w:nsid w:val="42DF91DB"/>
    <w:multiLevelType w:val="singleLevel"/>
    <w:tmpl w:val="42DF91DB"/>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C213C"/>
    <w:rsid w:val="00556D05"/>
    <w:rsid w:val="00761113"/>
    <w:rsid w:val="00807310"/>
    <w:rsid w:val="009D0666"/>
    <w:rsid w:val="00A32456"/>
    <w:rsid w:val="00AB5DD7"/>
    <w:rsid w:val="00E5705C"/>
    <w:rsid w:val="01343EB1"/>
    <w:rsid w:val="070933F2"/>
    <w:rsid w:val="1CA92783"/>
    <w:rsid w:val="3ED66181"/>
    <w:rsid w:val="5638146B"/>
    <w:rsid w:val="589A5D88"/>
    <w:rsid w:val="694A51F3"/>
    <w:rsid w:val="7DCA6FFE"/>
    <w:rsid w:val="7E8E4BB9"/>
    <w:rsid w:val="9EBF8871"/>
    <w:rsid w:val="E971030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 w:type="character" w:styleId="4">
    <w:name w:val="Emphasis"/>
    <w:basedOn w:val="3"/>
    <w:qFormat/>
    <w:uiPriority w:val="20"/>
    <w:rPr>
      <w:i/>
    </w:rPr>
  </w:style>
  <w:style w:type="character" w:styleId="5">
    <w:name w:val="Hyperlink"/>
    <w:basedOn w:val="3"/>
    <w:semiHidden/>
    <w:unhideWhenUsed/>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70</Words>
  <Characters>402</Characters>
  <Lines>3</Lines>
  <Paragraphs>1</Paragraphs>
  <TotalTime>4</TotalTime>
  <ScaleCrop>false</ScaleCrop>
  <LinksUpToDate>false</LinksUpToDate>
  <CharactersWithSpaces>471</CharactersWithSpaces>
  <Application>WPS Office_11.8.2.8696_F1E327BC-269C-435d-A152-05C5408002CA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2021-01-21T00:38:00Z</dcterms:created>
  <dc:creator>Qi Hang</dc:creator>
  <cp:lastModifiedBy>林天雨</cp:lastModifiedBy>
  <dcterms:modified xsi:type="dcterms:W3CDTF">2021-06-08T11:01:29Z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2052-11.8.2.8696</vt:lpwstr>
  </property>
</Properties>
</file>