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61040774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陈晓琴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eastAsia" w:ascii="宋体" w:hAnsi="宋体" w:eastAsia="宋体"/>
                <w:sz w:val="24"/>
                <w:lang w:val="en-US" w:eastAsia="zh-CN"/>
              </w:rPr>
              <w:t>网络</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18923788685</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jenjinchen@qq.com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华南理工大学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电子商务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掌门教育</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制作人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lang w:val="en-US" w:eastAsia="zh-CN"/>
              </w:rPr>
              <w:t>陈晓琴</w:t>
            </w:r>
            <w:r>
              <w:rPr>
                <w:rFonts w:ascii="宋体" w:hAnsi="宋体" w:eastAsia="宋体"/>
                <w:sz w:val="24"/>
              </w:rPr>
              <w:t>，198</w:t>
            </w:r>
            <w:r>
              <w:rPr>
                <w:rFonts w:hint="eastAsia" w:ascii="宋体" w:hAnsi="宋体" w:eastAsia="宋体"/>
                <w:sz w:val="24"/>
                <w:lang w:val="en-US" w:eastAsia="zh-CN"/>
              </w:rPr>
              <w:t>2</w:t>
            </w:r>
            <w:r>
              <w:rPr>
                <w:rFonts w:ascii="宋体" w:hAnsi="宋体" w:eastAsia="宋体"/>
                <w:sz w:val="24"/>
              </w:rPr>
              <w:t>出生，籍贯</w:t>
            </w:r>
            <w:r>
              <w:rPr>
                <w:rFonts w:hint="eastAsia" w:ascii="宋体" w:hAnsi="宋体" w:eastAsia="宋体"/>
                <w:sz w:val="24"/>
                <w:lang w:val="en-US" w:eastAsia="zh-CN"/>
              </w:rPr>
              <w:t>湖南省邵阳市</w:t>
            </w:r>
            <w:r>
              <w:rPr>
                <w:rFonts w:ascii="宋体" w:hAnsi="宋体" w:eastAsia="宋体"/>
                <w:sz w:val="24"/>
              </w:rPr>
              <w:t>，</w:t>
            </w:r>
            <w:r>
              <w:rPr>
                <w:rFonts w:hint="eastAsia" w:ascii="宋体" w:hAnsi="宋体" w:eastAsia="宋体"/>
                <w:sz w:val="24"/>
                <w:lang w:val="en-US" w:eastAsia="zh-CN"/>
              </w:rPr>
              <w:t>现移居深圳，本科毕业于华理理工大学电子商务专业</w:t>
            </w:r>
            <w:r>
              <w:rPr>
                <w:rFonts w:ascii="宋体" w:hAnsi="宋体" w:eastAsia="宋体"/>
                <w:sz w:val="24"/>
              </w:rPr>
              <w:t>。</w:t>
            </w:r>
          </w:p>
          <w:p>
            <w:pPr>
              <w:rPr>
                <w:rFonts w:hint="default" w:ascii="宋体" w:hAnsi="宋体" w:eastAsia="宋体"/>
                <w:sz w:val="24"/>
              </w:rPr>
            </w:pPr>
            <w:r>
              <w:rPr>
                <w:rFonts w:hint="default" w:ascii="宋体" w:hAnsi="宋体" w:eastAsia="宋体"/>
                <w:sz w:val="24"/>
              </w:rPr>
              <w:t>20</w:t>
            </w:r>
            <w:r>
              <w:rPr>
                <w:rFonts w:hint="eastAsia" w:ascii="宋体" w:hAnsi="宋体" w:eastAsia="宋体"/>
                <w:sz w:val="24"/>
                <w:lang w:val="en-US" w:eastAsia="zh-CN"/>
              </w:rPr>
              <w:t>09</w:t>
            </w:r>
            <w:r>
              <w:rPr>
                <w:rFonts w:hint="default" w:ascii="宋体" w:hAnsi="宋体" w:eastAsia="宋体"/>
                <w:sz w:val="24"/>
              </w:rPr>
              <w:t>年</w:t>
            </w:r>
            <w:r>
              <w:rPr>
                <w:rFonts w:hint="eastAsia" w:ascii="宋体" w:hAnsi="宋体" w:eastAsia="宋体"/>
                <w:sz w:val="24"/>
                <w:lang w:val="en-US" w:eastAsia="zh-CN"/>
              </w:rPr>
              <w:t>3</w:t>
            </w:r>
            <w:r>
              <w:rPr>
                <w:rFonts w:hint="default" w:ascii="宋体" w:hAnsi="宋体" w:eastAsia="宋体"/>
                <w:sz w:val="24"/>
              </w:rPr>
              <w:t>月-20</w:t>
            </w:r>
            <w:r>
              <w:rPr>
                <w:rFonts w:hint="eastAsia" w:ascii="宋体" w:hAnsi="宋体" w:eastAsia="宋体"/>
                <w:sz w:val="24"/>
                <w:lang w:val="en-US" w:eastAsia="zh-CN"/>
              </w:rPr>
              <w:t>13</w:t>
            </w:r>
            <w:r>
              <w:rPr>
                <w:rFonts w:hint="default" w:ascii="宋体" w:hAnsi="宋体" w:eastAsia="宋体"/>
                <w:sz w:val="24"/>
              </w:rPr>
              <w:t>年</w:t>
            </w:r>
            <w:r>
              <w:rPr>
                <w:rFonts w:hint="eastAsia" w:ascii="宋体" w:hAnsi="宋体" w:eastAsia="宋体"/>
                <w:sz w:val="24"/>
                <w:lang w:val="en-US" w:eastAsia="zh-CN"/>
              </w:rPr>
              <w:t>10</w:t>
            </w:r>
            <w:r>
              <w:rPr>
                <w:rFonts w:hint="default" w:ascii="宋体" w:hAnsi="宋体" w:eastAsia="宋体"/>
                <w:sz w:val="24"/>
              </w:rPr>
              <w:t>月就职于</w:t>
            </w:r>
            <w:r>
              <w:rPr>
                <w:rFonts w:hint="eastAsia" w:ascii="宋体" w:hAnsi="宋体" w:eastAsia="宋体"/>
                <w:sz w:val="24"/>
                <w:lang w:val="en-US" w:eastAsia="zh-CN"/>
              </w:rPr>
              <w:t>深圳市连用科技有限公司</w:t>
            </w:r>
            <w:r>
              <w:rPr>
                <w:rFonts w:hint="default" w:ascii="宋体" w:hAnsi="宋体" w:eastAsia="宋体"/>
                <w:sz w:val="24"/>
              </w:rPr>
              <w:t>，任</w:t>
            </w:r>
            <w:r>
              <w:rPr>
                <w:rFonts w:hint="eastAsia" w:ascii="宋体" w:hAnsi="宋体" w:eastAsia="宋体"/>
                <w:sz w:val="24"/>
                <w:lang w:val="en-US" w:eastAsia="zh-CN"/>
              </w:rPr>
              <w:t>运营总监</w:t>
            </w:r>
            <w:r>
              <w:rPr>
                <w:rFonts w:hint="default" w:ascii="宋体" w:hAnsi="宋体" w:eastAsia="宋体"/>
                <w:sz w:val="24"/>
              </w:rPr>
              <w:t>岗位；201</w:t>
            </w:r>
            <w:r>
              <w:rPr>
                <w:rFonts w:hint="eastAsia" w:ascii="宋体" w:hAnsi="宋体" w:eastAsia="宋体"/>
                <w:sz w:val="24"/>
                <w:lang w:val="en-US" w:eastAsia="zh-CN"/>
              </w:rPr>
              <w:t>3</w:t>
            </w:r>
            <w:r>
              <w:rPr>
                <w:rFonts w:hint="default" w:ascii="宋体" w:hAnsi="宋体" w:eastAsia="宋体"/>
                <w:sz w:val="24"/>
              </w:rPr>
              <w:t>年</w:t>
            </w:r>
            <w:r>
              <w:rPr>
                <w:rFonts w:hint="eastAsia" w:ascii="宋体" w:hAnsi="宋体" w:eastAsia="宋体"/>
                <w:sz w:val="24"/>
                <w:lang w:val="en-US" w:eastAsia="zh-CN"/>
              </w:rPr>
              <w:t>11</w:t>
            </w:r>
            <w:r>
              <w:rPr>
                <w:rFonts w:hint="default" w:ascii="宋体" w:hAnsi="宋体" w:eastAsia="宋体"/>
                <w:sz w:val="24"/>
              </w:rPr>
              <w:t>月-至</w:t>
            </w:r>
            <w:r>
              <w:rPr>
                <w:rFonts w:hint="eastAsia" w:ascii="宋体" w:hAnsi="宋体" w:eastAsia="宋体"/>
                <w:sz w:val="24"/>
                <w:lang w:val="en-US" w:eastAsia="zh-CN"/>
              </w:rPr>
              <w:t>2018年12月</w:t>
            </w:r>
            <w:r>
              <w:rPr>
                <w:rFonts w:hint="default" w:ascii="宋体" w:hAnsi="宋体" w:eastAsia="宋体"/>
                <w:sz w:val="24"/>
              </w:rPr>
              <w:t>，</w:t>
            </w:r>
            <w:r>
              <w:rPr>
                <w:rFonts w:hint="eastAsia" w:ascii="宋体" w:hAnsi="宋体" w:eastAsia="宋体"/>
                <w:sz w:val="24"/>
                <w:lang w:val="en-US" w:eastAsia="zh-CN"/>
              </w:rPr>
              <w:t>就职于鸿博股份，任电子彩票事业部总经理及海南分公司副总经理；2018年12月至今，就职于掌门教育（掌门1对1），任制作人岗位，负责少儿在线教育产品及内容的规划产出</w:t>
            </w:r>
            <w:r>
              <w:rPr>
                <w:rFonts w:hint="default"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spacing w:line="360" w:lineRule="auto"/>
              <w:jc w:val="left"/>
              <w:rPr>
                <w:rFonts w:ascii="宋体" w:hAnsi="宋体" w:eastAsia="宋体"/>
                <w:sz w:val="24"/>
              </w:rPr>
            </w:pPr>
            <w:r>
              <w:rPr>
                <w:rFonts w:hint="eastAsia"/>
                <w:sz w:val="24"/>
                <w:szCs w:val="22"/>
              </w:rPr>
              <w:t>区块链技术在彩票领域的应用探讨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学涯求索 名校拾贝论文集，ISBN 978-7-113-25196-3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Arial" w:hAnsi="Arial" w:cs="Arial"/>
                <w:szCs w:val="21"/>
                <w:shd w:val="clear" w:color="auto" w:fill="FFFFFF"/>
              </w:rPr>
              <w:t>区块链是近年热门的话题之一，因具有去中心化、公开透明、不可纂改、不可伪造等特征，已经在金融领域</w:t>
            </w:r>
            <w:r>
              <w:rPr>
                <w:rFonts w:hint="eastAsia"/>
              </w:rPr>
              <w:t>、贸易、征信、保险等多个领域进行</w:t>
            </w:r>
            <w:r>
              <w:rPr>
                <w:rFonts w:hint="eastAsia" w:ascii="Arial" w:hAnsi="Arial" w:cs="Arial"/>
                <w:szCs w:val="21"/>
                <w:shd w:val="clear" w:color="auto" w:fill="FFFFFF"/>
              </w:rPr>
              <w:t>应用。彩票通常是由政府发行的奖券的通称，具有普遍性、话题性及公益性。本文初步探讨了区块链技术在彩票行业的应用，从彩票设计、交易系统建设、彩票交易、开奖与兑奖、数据封存、公益金管理等方面进行了分析，并结合联盟链、智能合约等区块链技术对以上环节的具体优化给出了建议。</w:t>
            </w: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w:t>
            </w:r>
          </w:p>
          <w:p>
            <w:pPr>
              <w:jc w:val="center"/>
              <w:rPr>
                <w:rFonts w:hint="eastAsia" w:ascii="宋体" w:hAnsi="宋体" w:eastAsia="宋体" w:cs="宋体"/>
                <w:sz w:val="24"/>
                <w:szCs w:val="24"/>
              </w:rPr>
            </w:pPr>
            <w:r>
              <w:rPr>
                <w:rFonts w:hint="eastAsia" w:ascii="宋体" w:hAnsi="宋体" w:eastAsia="宋体" w:cs="宋体"/>
                <w:sz w:val="24"/>
                <w:szCs w:val="24"/>
              </w:rPr>
              <w:t>写作方向</w:t>
            </w:r>
          </w:p>
        </w:tc>
        <w:tc>
          <w:tcPr>
            <w:tcW w:w="6982" w:type="dxa"/>
            <w:vAlign w:val="center"/>
          </w:tcPr>
          <w:p>
            <w:pPr>
              <w:rPr>
                <w:rFonts w:hint="eastAsia" w:ascii="宋体" w:hAnsi="宋体" w:eastAsia="宋体" w:cs="宋体"/>
                <w:sz w:val="24"/>
                <w:szCs w:val="24"/>
              </w:rPr>
            </w:pPr>
            <w:r>
              <w:rPr>
                <w:rFonts w:hint="eastAsia" w:ascii="宋体" w:hAnsi="宋体" w:eastAsia="宋体" w:cs="宋体"/>
                <w:sz w:val="24"/>
                <w:szCs w:val="24"/>
                <w:shd w:val="clear" w:color="auto" w:fill="FFFFFF"/>
                <w:lang w:val="en-US" w:eastAsia="zh-CN"/>
              </w:rPr>
              <w:t>本文的研究方向为互联网普及对区域经济增长的影响，通过解释经济发展过程中出现的新现象和机理，探索区域经济均衡发展的新策略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拟定学位论文选题背景意义内容摘要</w:t>
            </w:r>
          </w:p>
        </w:tc>
        <w:tc>
          <w:tcPr>
            <w:tcW w:w="6982" w:type="dxa"/>
            <w:vAlign w:val="center"/>
          </w:tcPr>
          <w:p>
            <w:pPr>
              <w:rPr>
                <w:rFonts w:hint="eastAsia"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近年来，我国互联网产业取得了飞速的发展，根据中国互联网信息中心（CNNIC）发布的《中国互联网络发展状况统计报告》，上个世纪末，我国网民规模仅有2250万人，网站总数不到27万个；截至2017年6月，我国网民规模达到了7.51亿，占全球网民总数的20%，其中手机网民规模达到7.24亿；网站总数为506万个；互联网普及率为54.3%，比全球平均水平高出4.6个百分点。以互联网为代表的数字技术正在加速与经济社会的各个方面深度融合，成为促进我国消费升级、经济结构转型、构建国家竞争新优势的重要推动力量。</w:t>
            </w:r>
          </w:p>
          <w:p>
            <w:pPr>
              <w:rPr>
                <w:rFonts w:hint="eastAsia" w:ascii="宋体" w:hAnsi="宋体" w:eastAsia="宋体" w:cs="宋体"/>
                <w:sz w:val="24"/>
                <w:szCs w:val="24"/>
              </w:rPr>
            </w:pPr>
            <w:r>
              <w:rPr>
                <w:rFonts w:hint="eastAsia" w:ascii="宋体" w:hAnsi="宋体" w:eastAsia="宋体" w:cs="宋体"/>
                <w:sz w:val="24"/>
                <w:szCs w:val="24"/>
                <w:shd w:val="clear" w:color="auto" w:fill="FFFFFF"/>
                <w:lang w:val="en-US" w:eastAsia="zh-CN"/>
              </w:rPr>
              <w:t>互联网作为推进国家信息化的重要平台和手段，也是影响经济社会发展的关键技术，研究互联网与经济发展之间的关系，有助于解释经济发展过程中的一些新的现象以及机理，通过深入挖掘互联网的影响力来推动区域经济的发展，促进区域经济的协调均衡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拟定学位论文题目</w:t>
            </w:r>
          </w:p>
        </w:tc>
        <w:tc>
          <w:tcPr>
            <w:tcW w:w="6982" w:type="dxa"/>
            <w:vAlign w:val="center"/>
          </w:tcPr>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互联网普及率对区域经济增长的影响研究——基于县域面板的实证研究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拟定学位论文提纲</w:t>
            </w:r>
          </w:p>
        </w:tc>
        <w:tc>
          <w:tcPr>
            <w:tcW w:w="6982" w:type="dxa"/>
            <w:vAlign w:val="center"/>
          </w:tcPr>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第一章 绪论</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1.1 研究背景与研究意义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1.2 研究内容与研究方法 </w:t>
            </w:r>
          </w:p>
          <w:p>
            <w:pPr>
              <w:spacing w:line="360" w:lineRule="auto"/>
              <w:rPr>
                <w:rFonts w:hint="eastAsia" w:ascii="宋体" w:hAnsi="宋体" w:eastAsia="宋体" w:cs="宋体"/>
                <w:sz w:val="24"/>
                <w:szCs w:val="24"/>
              </w:rPr>
            </w:pPr>
            <w:r>
              <w:rPr>
                <w:rFonts w:hint="eastAsia" w:ascii="宋体" w:hAnsi="宋体" w:eastAsia="宋体" w:cs="宋体"/>
                <w:sz w:val="24"/>
                <w:szCs w:val="24"/>
              </w:rPr>
              <w:t>1.3 研究思路与研究框架</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1.4 研究创新点 </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第二章 理论基础与研究述评</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2.1 互联网技术的经济影响相关研究</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2.2 区域经济增长的相关研究</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2.3 知识溢出的相关研究</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2.4 本章小节</w:t>
            </w:r>
          </w:p>
          <w:p>
            <w:pPr>
              <w:spacing w:line="360" w:lineRule="auto"/>
              <w:ind w:firstLine="480" w:firstLineChars="200"/>
              <w:rPr>
                <w:rFonts w:hint="eastAsia" w:ascii="宋体" w:hAnsi="宋体" w:eastAsia="宋体" w:cs="宋体"/>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第三章 互联网普及率和县域经济增长的现状分析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3.1 我国县域互联网普及率现状分析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3.2 我国县域经济增长现状分析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3.3 互联网普及率与经济增长的关联性初步分析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3.4 本章小节</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第四章 互联网普及率对县域经济增长的理论分析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4.1 理论基础</w:t>
            </w:r>
          </w:p>
          <w:p>
            <w:pPr>
              <w:spacing w:line="360" w:lineRule="auto"/>
              <w:ind w:firstLine="720" w:firstLineChars="300"/>
              <w:rPr>
                <w:rFonts w:hint="eastAsia" w:ascii="宋体" w:hAnsi="宋体" w:eastAsia="宋体" w:cs="宋体"/>
                <w:sz w:val="24"/>
                <w:szCs w:val="24"/>
              </w:rPr>
            </w:pPr>
            <w:r>
              <w:rPr>
                <w:rFonts w:hint="eastAsia" w:ascii="宋体" w:hAnsi="宋体" w:eastAsia="宋体" w:cs="宋体"/>
                <w:sz w:val="24"/>
                <w:szCs w:val="24"/>
              </w:rPr>
              <w:t>4.1.1  ICT产业相关理论</w:t>
            </w:r>
          </w:p>
          <w:p>
            <w:pPr>
              <w:spacing w:line="360" w:lineRule="auto"/>
              <w:ind w:firstLine="720" w:firstLineChars="300"/>
              <w:rPr>
                <w:rFonts w:hint="eastAsia" w:ascii="宋体" w:hAnsi="宋体" w:eastAsia="宋体" w:cs="宋体"/>
                <w:sz w:val="24"/>
                <w:szCs w:val="24"/>
              </w:rPr>
            </w:pPr>
            <w:r>
              <w:rPr>
                <w:rFonts w:hint="eastAsia" w:ascii="宋体" w:hAnsi="宋体" w:eastAsia="宋体" w:cs="宋体"/>
                <w:sz w:val="24"/>
                <w:szCs w:val="24"/>
              </w:rPr>
              <w:t>4.1.2 经济增长相关理论</w:t>
            </w:r>
          </w:p>
          <w:p>
            <w:pPr>
              <w:spacing w:line="360" w:lineRule="auto"/>
              <w:ind w:firstLine="720" w:firstLineChars="300"/>
              <w:rPr>
                <w:rFonts w:hint="eastAsia" w:ascii="宋体" w:hAnsi="宋体" w:eastAsia="宋体" w:cs="宋体"/>
                <w:sz w:val="24"/>
                <w:szCs w:val="24"/>
              </w:rPr>
            </w:pPr>
            <w:r>
              <w:rPr>
                <w:rFonts w:hint="eastAsia" w:ascii="宋体" w:hAnsi="宋体" w:eastAsia="宋体" w:cs="宋体"/>
                <w:sz w:val="24"/>
                <w:szCs w:val="24"/>
              </w:rPr>
              <w:t>4.1.3 知识溢出相关理论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4.2 互联网普及率对县域经济增长的机制分析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4.3 本章小节</w:t>
            </w:r>
          </w:p>
          <w:p>
            <w:pPr>
              <w:spacing w:line="360" w:lineRule="auto"/>
              <w:ind w:firstLine="480" w:firstLineChars="200"/>
              <w:rPr>
                <w:rFonts w:hint="eastAsia" w:ascii="宋体" w:hAnsi="宋体" w:eastAsia="宋体" w:cs="宋体"/>
                <w:sz w:val="24"/>
                <w:szCs w:val="24"/>
              </w:rPr>
            </w:pPr>
          </w:p>
          <w:p>
            <w:pPr>
              <w:spacing w:line="360" w:lineRule="auto"/>
              <w:ind w:firstLine="240" w:firstLineChars="100"/>
              <w:rPr>
                <w:rFonts w:hint="eastAsia" w:ascii="宋体" w:hAnsi="宋体" w:eastAsia="宋体" w:cs="宋体"/>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第五章 互联网普及率对县域经济增长的实证分析</w:t>
            </w:r>
          </w:p>
          <w:p>
            <w:pPr>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5.1数据来源及指标分析</w:t>
            </w:r>
          </w:p>
          <w:p>
            <w:pPr>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5.2 模型构建（双向固定效应模型和动态面板模型）</w:t>
            </w:r>
          </w:p>
          <w:p>
            <w:pPr>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5.3 基准回归实证结果</w:t>
            </w:r>
          </w:p>
          <w:p>
            <w:pPr>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5.4 异质性回归实证结果</w:t>
            </w:r>
          </w:p>
          <w:p>
            <w:pPr>
              <w:spacing w:line="360" w:lineRule="auto"/>
              <w:ind w:firstLine="240" w:firstLineChars="100"/>
              <w:rPr>
                <w:rFonts w:hint="eastAsia" w:ascii="宋体" w:hAnsi="宋体" w:eastAsia="宋体" w:cs="宋体"/>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第六章 研究结论与政策建议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6.1 研究结论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6.2 政策建议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6.3 研究展望</w:t>
            </w:r>
          </w:p>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论文素材、数据及参考书目</w:t>
            </w:r>
          </w:p>
        </w:tc>
        <w:tc>
          <w:tcPr>
            <w:tcW w:w="6982" w:type="dxa"/>
            <w:vAlign w:val="center"/>
          </w:tcPr>
          <w:p>
            <w:r>
              <w:rPr>
                <w:rFonts w:hint="eastAsia"/>
              </w:rPr>
              <w:t>本文研究数据均来自</w:t>
            </w:r>
            <w:r>
              <w:t>CSMAR的县域经济统计数据库</w:t>
            </w:r>
          </w:p>
          <w:p/>
          <w:p>
            <w:pPr>
              <w:rPr>
                <w:rFonts w:hint="eastAsia"/>
              </w:rPr>
            </w:pPr>
            <w:r>
              <w:rPr>
                <w:rFonts w:hint="eastAsia"/>
              </w:rPr>
              <w:t>参考文献：</w:t>
            </w:r>
          </w:p>
          <w:p>
            <w:pPr>
              <w:pStyle w:val="4"/>
              <w:numPr>
                <w:ilvl w:val="0"/>
                <w:numId w:val="1"/>
              </w:numPr>
              <w:ind w:firstLineChars="0"/>
            </w:pPr>
            <w:r>
              <w:t>GALOR O, ZEIRA J Income distribution and macroeconomics J. The Review of Economic Studies,1993(60): 35-52</w:t>
            </w:r>
          </w:p>
          <w:p>
            <w:pPr>
              <w:pStyle w:val="4"/>
              <w:numPr>
                <w:ilvl w:val="0"/>
                <w:numId w:val="1"/>
              </w:numPr>
              <w:ind w:firstLineChars="0"/>
            </w:pPr>
            <w:r>
              <w:t>OVE I, ZICCHION L. Financial development and dynamic investment behavior: evidence from panel VARIJ. Quarterly Review of Economics and Finance. 2006(46): 193-195</w:t>
            </w:r>
          </w:p>
          <w:p>
            <w:pPr>
              <w:pStyle w:val="4"/>
              <w:numPr>
                <w:ilvl w:val="0"/>
                <w:numId w:val="1"/>
              </w:numPr>
              <w:ind w:firstLineChars="0"/>
            </w:pPr>
            <w:r>
              <w:t>PAGANO M. Financial markets and growth: an overview</w:t>
            </w:r>
            <w:r>
              <w:rPr>
                <w:rFonts w:hint="eastAsia"/>
              </w:rPr>
              <w:t xml:space="preserve"> </w:t>
            </w:r>
            <w:r>
              <w:t>European Economic Review. 1993(2-3): 613-620</w:t>
            </w:r>
          </w:p>
          <w:p>
            <w:pPr>
              <w:pStyle w:val="4"/>
              <w:numPr>
                <w:ilvl w:val="0"/>
                <w:numId w:val="1"/>
              </w:numPr>
              <w:ind w:firstLineChars="0"/>
            </w:pPr>
            <w:r>
              <w:t>ROMER P M. Increasing returns and long-run growth J. Journal of Political Economy, 1986(5): 1002-1037 LUCAS R E Jr On the mechanics of economic development J. Journal of Monetary Economics, 1988(1): 3-42</w:t>
            </w:r>
          </w:p>
          <w:p>
            <w:pPr>
              <w:pStyle w:val="4"/>
              <w:numPr>
                <w:ilvl w:val="0"/>
                <w:numId w:val="1"/>
              </w:numPr>
              <w:ind w:firstLineChars="0"/>
            </w:pPr>
            <w:r>
              <w:rPr>
                <w:rFonts w:hint="eastAsia"/>
              </w:rPr>
              <w:t>WarfB．Uneven geographies of the african internet: growth，change，andimplications［J］．African Geographical Review，2010，29(2):41－66．</w:t>
            </w:r>
          </w:p>
          <w:p>
            <w:pPr>
              <w:pStyle w:val="4"/>
              <w:numPr>
                <w:ilvl w:val="0"/>
                <w:numId w:val="1"/>
              </w:numPr>
              <w:ind w:firstLineChars="0"/>
            </w:pPr>
            <w:r>
              <w:rPr>
                <w:rFonts w:hint="eastAsia"/>
              </w:rPr>
              <w:t>卜茂亮，罗华江，周耿．Internet对劳动力市场的影响———基于中国家庭动态跟踪调查(CFPS)数据的实证研究［J］．南方人口，2011，26(5):1－10．</w:t>
            </w:r>
          </w:p>
          <w:p>
            <w:pPr>
              <w:pStyle w:val="4"/>
              <w:numPr>
                <w:ilvl w:val="0"/>
                <w:numId w:val="1"/>
              </w:numPr>
              <w:ind w:firstLineChars="0"/>
            </w:pPr>
            <w:r>
              <w:rPr>
                <w:rFonts w:hint="eastAsia"/>
              </w:rPr>
              <w:t>陈佳贵，黄群慧，吕铁，等．中国工业化进程报告(1995～2010)［M］．北京:社会科学文献出版社，2012．</w:t>
            </w:r>
          </w:p>
          <w:p>
            <w:pPr>
              <w:pStyle w:val="4"/>
              <w:numPr>
                <w:ilvl w:val="0"/>
                <w:numId w:val="1"/>
              </w:numPr>
              <w:ind w:firstLineChars="0"/>
            </w:pPr>
            <w:r>
              <w:t>丁杰.互联网金融与普惠金融的理论及现实悖论[J].财经科学,2015(6):1-10</w:t>
            </w:r>
          </w:p>
          <w:p>
            <w:pPr>
              <w:pStyle w:val="4"/>
              <w:numPr>
                <w:ilvl w:val="0"/>
                <w:numId w:val="1"/>
              </w:numPr>
              <w:ind w:firstLineChars="0"/>
            </w:pPr>
            <w:r>
              <w:t>樊会文,高晓雨,高新民等.国家信息化发展评估报告[R].浙江:中国互联网络信息中心,20</w:t>
            </w:r>
          </w:p>
          <w:p>
            <w:pPr>
              <w:pStyle w:val="4"/>
              <w:numPr>
                <w:ilvl w:val="0"/>
                <w:numId w:val="1"/>
              </w:numPr>
              <w:ind w:firstLineChars="0"/>
            </w:pPr>
            <w:r>
              <w:t>郭家堂,骆品亮.互联网对中国全要素生产率有促进作用吗?[].管理世界,2016(10):34-49</w:t>
            </w:r>
          </w:p>
          <w:p>
            <w:pPr>
              <w:pStyle w:val="4"/>
              <w:numPr>
                <w:ilvl w:val="0"/>
                <w:numId w:val="1"/>
              </w:numPr>
              <w:ind w:firstLineChars="0"/>
            </w:pPr>
            <w:r>
              <w:t>何启志,彭明生.基于互联网金融的网货利率特征的研究[J.金融研究,2016(10):95-97</w:t>
            </w:r>
          </w:p>
          <w:p>
            <w:pPr>
              <w:pStyle w:val="4"/>
              <w:numPr>
                <w:ilvl w:val="0"/>
                <w:numId w:val="1"/>
              </w:numPr>
              <w:ind w:firstLineChars="0"/>
            </w:pPr>
            <w:r>
              <w:t>黄益平,陈龙,郭峰,等.《北京大学数字普惠金融指数(2011-2015)》报告[R]</w:t>
            </w:r>
            <w:r>
              <w:rPr>
                <w:rFonts w:hint="eastAsia"/>
              </w:rPr>
              <w:t>.北京</w:t>
            </w:r>
            <w:r>
              <w:t>:北京大学互联网,</w:t>
            </w:r>
          </w:p>
          <w:p>
            <w:pPr>
              <w:pStyle w:val="4"/>
              <w:numPr>
                <w:ilvl w:val="0"/>
                <w:numId w:val="1"/>
              </w:numPr>
              <w:ind w:firstLineChars="0"/>
            </w:pPr>
            <w:r>
              <w:t>李建军,王德.搜寻成本、网络效应与普惠金融的渠道价值一互联网借货平台与商业银行的小微融资选择比较J.国际金融研究,2015(12):56-64</w:t>
            </w:r>
          </w:p>
          <w:p>
            <w:pPr>
              <w:pStyle w:val="4"/>
              <w:numPr>
                <w:ilvl w:val="0"/>
                <w:numId w:val="1"/>
              </w:numPr>
              <w:ind w:firstLineChars="0"/>
            </w:pPr>
            <w:r>
              <w:t>李泉,郭佳卫.金融发展对技术创新的促进作用一基于2000-2015年中国省级动态面板模型的系统GMM实证分析[J].合肥工业大学学报(社会科学版),2018(2):1-9</w:t>
            </w:r>
          </w:p>
          <w:p>
            <w:pPr>
              <w:pStyle w:val="4"/>
              <w:numPr>
                <w:ilvl w:val="0"/>
                <w:numId w:val="1"/>
              </w:numPr>
              <w:ind w:firstLineChars="0"/>
            </w:pPr>
            <w:r>
              <w:t>李涛.普惠金融与经济增长J.金融研究,2016(4):2</w:t>
            </w:r>
          </w:p>
          <w:p>
            <w:pPr>
              <w:pStyle w:val="4"/>
              <w:numPr>
                <w:ilvl w:val="0"/>
                <w:numId w:val="1"/>
              </w:numPr>
              <w:ind w:firstLineChars="0"/>
            </w:pPr>
            <w:r>
              <w:rPr>
                <w:rFonts w:hint="eastAsia"/>
              </w:rPr>
              <w:t>刘宇．互联网对国民经济影响的定量分析［J］．中央财经大学学报，2010(12):44－49．</w:t>
            </w:r>
          </w:p>
          <w:p>
            <w:pPr>
              <w:pStyle w:val="4"/>
              <w:numPr>
                <w:ilvl w:val="0"/>
                <w:numId w:val="1"/>
              </w:numPr>
              <w:ind w:firstLineChars="0"/>
            </w:pPr>
            <w:r>
              <w:t>娄飞鹏.金融互联网发展普惠金融的路径选择[J.金融与经济,2014(4):33-36</w:t>
            </w:r>
          </w:p>
          <w:p>
            <w:pPr>
              <w:pStyle w:val="4"/>
              <w:numPr>
                <w:ilvl w:val="0"/>
                <w:numId w:val="1"/>
              </w:numPr>
              <w:ind w:firstLineChars="0"/>
            </w:pPr>
            <w:r>
              <w:t>楼继伟,周小川,孙天琦,等</w:t>
            </w:r>
            <w:r>
              <w:rPr>
                <w:rFonts w:hint="eastAsia"/>
              </w:rPr>
              <w:t>.二十</w:t>
            </w:r>
            <w:r>
              <w:t>国集团数字普惠金融高级原则[R].浙江:G20普惠金融合作伙伴(GPFI),2016</w:t>
            </w:r>
          </w:p>
          <w:p>
            <w:pPr>
              <w:pStyle w:val="4"/>
              <w:numPr>
                <w:ilvl w:val="0"/>
                <w:numId w:val="1"/>
              </w:numPr>
              <w:ind w:firstLineChars="0"/>
            </w:pPr>
            <w:r>
              <w:t>邱峰.互联网金融践行普惠金融之本[J].金融会计,2014(10):42-46</w:t>
            </w:r>
          </w:p>
          <w:p>
            <w:pPr>
              <w:pStyle w:val="4"/>
              <w:numPr>
                <w:ilvl w:val="0"/>
                <w:numId w:val="1"/>
              </w:numPr>
              <w:ind w:firstLineChars="0"/>
            </w:pPr>
            <w:r>
              <w:t>舒元,徐现祥.中国经济增长模型的设定:1952-1998[J].经济研究,2002(11)</w:t>
            </w:r>
          </w:p>
          <w:p>
            <w:pPr>
              <w:pStyle w:val="4"/>
              <w:numPr>
                <w:ilvl w:val="0"/>
                <w:numId w:val="1"/>
              </w:numPr>
              <w:ind w:firstLineChars="0"/>
            </w:pPr>
            <w:r>
              <w:rPr>
                <w:rFonts w:hint="eastAsia"/>
              </w:rPr>
              <w:t>孙中伟，张兵，王杨，等．互联网资源与我国省域经济发展的关系研究［J］．地理与地理信息科学，2010，26(3):44－48．</w:t>
            </w:r>
          </w:p>
          <w:p>
            <w:pPr>
              <w:pStyle w:val="4"/>
              <w:numPr>
                <w:ilvl w:val="0"/>
                <w:numId w:val="1"/>
              </w:numPr>
              <w:ind w:firstLineChars="0"/>
            </w:pPr>
            <w:r>
              <w:rPr>
                <w:rFonts w:hint="eastAsia"/>
              </w:rPr>
              <w:t>向蓉美．互联网产业对国民经济影响的投入产出分析［J］．统计与决策，2008(11):75－77．</w:t>
            </w:r>
          </w:p>
          <w:p>
            <w:pPr>
              <w:pStyle w:val="4"/>
              <w:numPr>
                <w:ilvl w:val="0"/>
                <w:numId w:val="1"/>
              </w:numPr>
              <w:ind w:firstLineChars="0"/>
            </w:pPr>
            <w:r>
              <w:rPr>
                <w:rFonts w:hint="eastAsia"/>
              </w:rPr>
              <w:t>杨坚争，周涛，李庆子．电子商务对经济增长作用的实证研究［J］．世界经济研究，2011(10):40－43．</w:t>
            </w:r>
          </w:p>
          <w:p>
            <w:pPr>
              <w:pStyle w:val="4"/>
              <w:numPr>
                <w:ilvl w:val="0"/>
                <w:numId w:val="1"/>
              </w:numPr>
              <w:ind w:firstLineChars="0"/>
            </w:pPr>
            <w:r>
              <w:t>杨秋宝.新常态下充分发挥“互联网十”稳定经済增长的作用[J].理论视野,2015(9):36-38</w:t>
            </w:r>
          </w:p>
          <w:p>
            <w:pPr>
              <w:pStyle w:val="4"/>
              <w:numPr>
                <w:ilvl w:val="0"/>
                <w:numId w:val="1"/>
              </w:numPr>
              <w:ind w:firstLineChars="0"/>
            </w:pPr>
            <w:r>
              <w:t>张李义,涂奔.互联网金融发展对中国经济增长影响的实证[J].统计与決策,2017(11):143-145</w:t>
            </w:r>
          </w:p>
          <w:p>
            <w:pPr>
              <w:pStyle w:val="4"/>
              <w:numPr>
                <w:ilvl w:val="0"/>
                <w:numId w:val="1"/>
              </w:numPr>
              <w:ind w:firstLineChars="0"/>
            </w:pPr>
            <w:r>
              <w:rPr>
                <w:rFonts w:hint="eastAsia"/>
              </w:rPr>
              <w:t>张越，李琪．互联网对我国各省区经济发展的影响［J］．山西财经大学学报，2008，30(6):38－44．</w:t>
            </w:r>
          </w:p>
          <w:p>
            <w:pPr>
              <w:pStyle w:val="4"/>
              <w:numPr>
                <w:ilvl w:val="0"/>
                <w:numId w:val="1"/>
              </w:numPr>
              <w:ind w:firstLineChars="0"/>
            </w:pPr>
            <w:r>
              <w:t>周斌,毛德勇,朱桂宾.“互联网+”、普惠金融与经済增长一一基于面板数据的PVAR模型实证检验J.财经理论与实践,20(2):9-16</w:t>
            </w:r>
          </w:p>
          <w:p>
            <w:pPr>
              <w:rPr>
                <w:rFonts w:ascii="宋体" w:hAnsi="宋体" w:cs="宋体"/>
                <w:color w:val="000000"/>
                <w:kern w:val="0"/>
                <w:sz w:val="18"/>
                <w:szCs w:val="18"/>
              </w:rPr>
            </w:pPr>
          </w:p>
          <w:p>
            <w:pPr>
              <w:rPr>
                <w:rFonts w:hint="eastAsia" w:ascii="宋体" w:hAnsi="宋体" w:eastAsia="宋体" w:cs="宋体"/>
                <w:color w:val="000000"/>
                <w:kern w:val="0"/>
                <w:sz w:val="24"/>
                <w:szCs w:val="24"/>
              </w:rPr>
            </w:pPr>
            <w:bookmarkStart w:id="0" w:name="_GoBack"/>
            <w:bookmarkEnd w:id="0"/>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484D"/>
    <w:multiLevelType w:val="multilevel"/>
    <w:tmpl w:val="0F36484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10D13C59"/>
    <w:rsid w:val="13BD57FB"/>
    <w:rsid w:val="28772D04"/>
    <w:rsid w:val="33B53BD4"/>
    <w:rsid w:val="3F914D95"/>
    <w:rsid w:val="4EDC1CB3"/>
    <w:rsid w:val="4F192911"/>
    <w:rsid w:val="525574F3"/>
    <w:rsid w:val="560D723E"/>
    <w:rsid w:val="5E1A753B"/>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0</TotalTime>
  <ScaleCrop>false</ScaleCrop>
  <LinksUpToDate>false</LinksUpToDate>
  <CharactersWithSpaces>471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西芹</cp:lastModifiedBy>
  <dcterms:modified xsi:type="dcterms:W3CDTF">2021-05-27T07:55:35Z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ICV">
    <vt:lpwstr>B7394C2E289044B0808C5C56F6FEEA18</vt:lpwstr>
  </property>
</Properties>
</file>