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71040678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付琦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西方经济学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13241186876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41941459@qq.com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西安电子科技大学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材料科学与工程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新时代证券股份有限公司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  <w:lang w:val="en-US" w:eastAsia="zh-CN"/>
              </w:rPr>
              <w:t>付琦，本科学历，10余年证券从业经历，证券投资顾问执业资格，具备基金、期货从业资格。</w:t>
            </w:r>
          </w:p>
          <w:p>
            <w:pPr>
              <w:rPr>
                <w:rFonts w:hint="eastAsia" w:ascii="宋体" w:hAnsi="宋体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  <w:lang w:val="en-US" w:eastAsia="zh-CN"/>
              </w:rPr>
              <w:t>曾就职于开源证券股份有限公司经纪运营总部、经纪业务事业部、投资咨询部等。2017年至今任职于新时代证券股份有限公司经纪业务管理总部，负责业务运维管理和投资者教育等相关工作。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  <w:lang w:val="en-US" w:eastAsia="zh-CN"/>
              </w:rPr>
              <w:t>5363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论公司理财中现金流分析的重要性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全国流通经济 2020年第36期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trike w:val="0"/>
                <w:dstrike w:val="0"/>
                <w:sz w:val="24"/>
                <w:highlight w:val="none"/>
                <w:lang w:val="en-US" w:eastAsia="zh-CN"/>
              </w:rPr>
              <w:t>现金储备为公司经营与发展提供持续保障，公司在理财过程中应当深刻认识到现金流分析的重要性。文章对比进行了研究和探讨，在</w:t>
            </w:r>
            <w:r>
              <w:rPr>
                <w:rFonts w:hint="eastAsia" w:ascii="宋体" w:hAnsi="宋体" w:eastAsia="宋体"/>
                <w:strike w:val="0"/>
                <w:sz w:val="24"/>
                <w:highlight w:val="none"/>
              </w:rPr>
              <w:t>简要分析公司理财中现金流分析分析的重要性基础上,重点对公司理财中现金流分析存在的问题,最后提出了有针对性的对策,旨在为促进公司理财中现金流分析取得更好的成效提供参考。</w:t>
            </w:r>
          </w:p>
        </w:tc>
      </w:tr>
    </w:tbl>
    <w:p>
      <w:pPr/>
    </w:p>
    <w:tbl>
      <w:tblPr>
        <w:tblStyle w:val="5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产业结构调整对经济增长影响研究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  <w:highlight w:val="none"/>
              </w:rPr>
            </w:pPr>
            <w:r>
              <w:rPr>
                <w:rFonts w:hint="eastAsia" w:ascii="宋体" w:hAnsi="宋体" w:eastAsia="宋体"/>
                <w:sz w:val="24"/>
                <w:highlight w:val="none"/>
                <w:lang w:val="en-US" w:eastAsia="zh-CN"/>
              </w:rPr>
              <w:t>通过对近十年各省份经济增长数据的研究，分析产业结构调整对经济增长产生的影响。由此得到产业结构合理化和产业结构高级化对区域GDP和居民可支配收入的逻辑关系，为地区产业结构优化升级提供理论基础和数据支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产业结构调整对经济增长影响研究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360" w:left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第1章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导论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1.1研究背景与研究意义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1.2 研究思路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1.3 研究内容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1.4 研究方法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1.5 研究创新与不足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第2章 文献综述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2.1 关于产业结构调整的文献综述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2.2 关于经济增长的文献综述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2.3 关于产业结构对经济增长影响的文献综述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2.4 关于研究方法的文献综述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2.5 文献述评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第3章 产业结构调整影响经济增长的理论分析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3.1 概念界定和度量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3.2 产业结构调整和经济增长的规律分析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3.3 产业结构调整和经济增长关系的耦合研究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3.4 产业结构调整影响经济增长的理论探索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3.5 产业结构调整影响经济增长的研究假设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第4章 产业结构调整影响经济增长的实证分析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4.1 产业结构调整影响经济增长的实证模型建立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4.2 数据来源及描述性统计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4.3 产业结构调整影响经济增长的实证回归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4.4 产业结构调整影响经济增长实证结果分析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第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5章 研究结论及政策建议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5.1 研究结论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5.2 政策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1.产业结构调整与中国经济增长方式转变——基于240个城市数据的空间计量分析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产业结构升级对城乡收入差距的门槛效应分析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产业结构调整对收入分配差距的影响研究——基于新型城镇化中介效应和政府支出规模调节效应的讨论</w:t>
            </w:r>
          </w:p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城镇化进程中产业结构调整对城乡居民收入差距的影响研究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  <w:b w:val="0"/>
          <w:bCs w:val="0"/>
          <w:color w:val="auto"/>
        </w:rPr>
      </w:pPr>
      <w:r>
        <w:rPr>
          <w:rFonts w:hint="eastAsia" w:ascii="宋体" w:hAnsi="宋体" w:eastAsia="宋体"/>
          <w:b w:val="0"/>
          <w:bCs w:val="0"/>
          <w:color w:val="auto"/>
        </w:rPr>
        <w:t>注：1、请认真填写各项信息，</w:t>
      </w:r>
      <w:r>
        <w:rPr>
          <w:rFonts w:ascii="宋体" w:hAnsi="宋体" w:eastAsia="宋体"/>
          <w:b w:val="0"/>
          <w:bCs w:val="0"/>
          <w:color w:val="auto"/>
        </w:rPr>
        <w:t>根据学员</w:t>
      </w:r>
      <w:r>
        <w:rPr>
          <w:rFonts w:hint="eastAsia" w:ascii="宋体" w:hAnsi="宋体" w:eastAsia="宋体"/>
          <w:b w:val="0"/>
          <w:bCs w:val="0"/>
          <w:color w:val="auto"/>
        </w:rPr>
        <w:t>相关情况和拟定</w:t>
      </w:r>
      <w:r>
        <w:rPr>
          <w:rFonts w:ascii="宋体" w:hAnsi="宋体" w:eastAsia="宋体"/>
          <w:b w:val="0"/>
          <w:bCs w:val="0"/>
          <w:color w:val="auto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  <w:b w:val="0"/>
          <w:bCs w:val="0"/>
          <w:color w:val="auto"/>
        </w:rPr>
      </w:pPr>
      <w:r>
        <w:rPr>
          <w:rFonts w:hint="eastAsia" w:ascii="宋体" w:hAnsi="宋体" w:eastAsia="宋体"/>
          <w:b w:val="0"/>
          <w:bCs w:val="0"/>
          <w:color w:val="auto"/>
        </w:rPr>
        <w:t>2、论文答辩期限以成绩单里“考试日期”列中最后一个日期开始计时，一年半内必须完成（包括二答），期间只能选择一个时间</w:t>
      </w:r>
      <w:bookmarkStart w:id="0" w:name="_GoBack"/>
      <w:bookmarkEnd w:id="0"/>
      <w:r>
        <w:rPr>
          <w:rFonts w:hint="eastAsia" w:ascii="宋体" w:hAnsi="宋体" w:eastAsia="宋体"/>
          <w:b w:val="0"/>
          <w:bCs w:val="0"/>
          <w:color w:val="auto"/>
        </w:rPr>
        <w:t>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46153F"/>
    <w:rsid w:val="00556D05"/>
    <w:rsid w:val="00761113"/>
    <w:rsid w:val="00807310"/>
    <w:rsid w:val="009D0666"/>
    <w:rsid w:val="00A32456"/>
    <w:rsid w:val="00AB5DD7"/>
    <w:rsid w:val="00E5705C"/>
    <w:rsid w:val="01076924"/>
    <w:rsid w:val="01A55BF6"/>
    <w:rsid w:val="03D95F1F"/>
    <w:rsid w:val="0B0930A2"/>
    <w:rsid w:val="0C1E0183"/>
    <w:rsid w:val="0F1E12FA"/>
    <w:rsid w:val="11AC3E1B"/>
    <w:rsid w:val="146F61CD"/>
    <w:rsid w:val="1B64233E"/>
    <w:rsid w:val="1F3A5D9A"/>
    <w:rsid w:val="22AB191A"/>
    <w:rsid w:val="24E06647"/>
    <w:rsid w:val="25F62975"/>
    <w:rsid w:val="26A15129"/>
    <w:rsid w:val="33653A42"/>
    <w:rsid w:val="34F94DD8"/>
    <w:rsid w:val="40582428"/>
    <w:rsid w:val="43222E79"/>
    <w:rsid w:val="44B314D4"/>
    <w:rsid w:val="497C5EA7"/>
    <w:rsid w:val="4B5407AA"/>
    <w:rsid w:val="4B707254"/>
    <w:rsid w:val="50194A46"/>
    <w:rsid w:val="57DB2E78"/>
    <w:rsid w:val="5D6D5501"/>
    <w:rsid w:val="5DDF2A3E"/>
    <w:rsid w:val="606D3678"/>
    <w:rsid w:val="61291B06"/>
    <w:rsid w:val="641553BA"/>
    <w:rsid w:val="661540CB"/>
    <w:rsid w:val="66E21F92"/>
    <w:rsid w:val="67AA656B"/>
    <w:rsid w:val="67F12336"/>
    <w:rsid w:val="693A7112"/>
    <w:rsid w:val="6D7946B7"/>
    <w:rsid w:val="7187604A"/>
    <w:rsid w:val="73AE2996"/>
    <w:rsid w:val="7B1A6165"/>
    <w:rsid w:val="7FC06F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ScaleCrop>false</ScaleCrop>
  <LinksUpToDate>false</LinksUpToDate>
  <CharactersWithSpaces>471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付琦</cp:lastModifiedBy>
  <dcterms:modified xsi:type="dcterms:W3CDTF">2021-06-01T05:38:58Z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