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71040679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董欣然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rPr>
            </w:pPr>
            <w:r>
              <w:rPr>
                <w:rFonts w:hint="eastAsia" w:ascii="宋体" w:hAnsi="宋体" w:eastAsia="宋体"/>
                <w:sz w:val="24"/>
                <w:lang w:val="en-US" w:eastAsia="zh-CN"/>
              </w:rPr>
              <w:t>西方</w:t>
            </w:r>
            <w:r>
              <w:rPr>
                <w:rFonts w:hint="eastAsia"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18516887607</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417897374@qq.com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北京体育大学</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北京元贵资产管理有限公司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副总经理（VP）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hint="eastAsia" w:ascii="宋体" w:hAnsi="宋体" w:eastAsia="宋体"/>
                <w:sz w:val="24"/>
              </w:rPr>
            </w:pPr>
            <w:r>
              <w:rPr>
                <w:rFonts w:hint="eastAsia" w:ascii="宋体" w:hAnsi="宋体" w:eastAsia="宋体"/>
                <w:sz w:val="24"/>
              </w:rPr>
              <w:t>工作经历</w:t>
            </w:r>
          </w:p>
        </w:tc>
        <w:tc>
          <w:tcPr>
            <w:tcW w:w="6982" w:type="dxa"/>
            <w:gridSpan w:val="8"/>
            <w:vAlign w:val="center"/>
          </w:tcPr>
          <w:p>
            <w:pPr>
              <w:numPr>
                <w:ilvl w:val="0"/>
                <w:numId w:val="1"/>
              </w:numPr>
              <w:spacing w:line="360" w:lineRule="auto"/>
              <w:ind w:left="420" w:leftChars="0" w:hanging="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201009-201407，北京体育大学文学学士双学位，新闻学及英语专业，GPA 3.69，IELTs 6.5，有与导师合作会议论文经历，并与导师保持良好沟通，热爱阅读，求知欲强。</w:t>
            </w:r>
          </w:p>
          <w:p>
            <w:pPr>
              <w:numPr>
                <w:ilvl w:val="0"/>
                <w:numId w:val="1"/>
              </w:numPr>
              <w:spacing w:line="360" w:lineRule="auto"/>
              <w:ind w:left="420" w:leftChars="0" w:hanging="420" w:firstLineChars="0"/>
              <w:rPr>
                <w:rFonts w:hint="default" w:ascii="宋体" w:hAnsi="宋体" w:eastAsia="宋体"/>
                <w:sz w:val="21"/>
                <w:szCs w:val="21"/>
                <w:lang w:val="en-US" w:eastAsia="zh-CN"/>
              </w:rPr>
            </w:pPr>
            <w:r>
              <w:rPr>
                <w:rFonts w:hint="eastAsia" w:ascii="宋体" w:hAnsi="宋体" w:eastAsia="宋体"/>
                <w:sz w:val="21"/>
                <w:szCs w:val="21"/>
                <w:lang w:val="en-US" w:eastAsia="zh-CN"/>
              </w:rPr>
              <w:t>2017-今，中国人民大学经济学硕士在读，平均分87分（其中宏观经济学96分）通过全部考试。</w:t>
            </w:r>
          </w:p>
          <w:p>
            <w:pPr>
              <w:numPr>
                <w:ilvl w:val="0"/>
                <w:numId w:val="1"/>
              </w:numPr>
              <w:spacing w:line="360" w:lineRule="auto"/>
              <w:ind w:left="420" w:leftChars="0" w:hanging="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201407-201908，华夏富邦资产管理有限公司，私募股权投资经理及商务经理（兼任子公司副总经理）</w:t>
            </w:r>
          </w:p>
          <w:p>
            <w:pPr>
              <w:numPr>
                <w:ilvl w:val="0"/>
                <w:numId w:val="1"/>
              </w:numPr>
              <w:spacing w:line="360" w:lineRule="auto"/>
              <w:ind w:left="420" w:leftChars="0" w:hanging="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201909-202005，银宏投资集团，私募股权投资及商务总监</w:t>
            </w:r>
          </w:p>
          <w:p>
            <w:pPr>
              <w:numPr>
                <w:ilvl w:val="0"/>
                <w:numId w:val="1"/>
              </w:numPr>
              <w:spacing w:line="360" w:lineRule="auto"/>
              <w:ind w:left="420" w:leftChars="0" w:hanging="420" w:firstLineChars="0"/>
              <w:rPr>
                <w:rFonts w:hint="default" w:ascii="宋体" w:hAnsi="宋体" w:eastAsia="宋体" w:cs="宋体"/>
                <w:kern w:val="0"/>
                <w:sz w:val="18"/>
                <w:szCs w:val="18"/>
                <w:lang w:val="en-US" w:eastAsia="zh-CN"/>
              </w:rPr>
            </w:pPr>
            <w:r>
              <w:rPr>
                <w:rFonts w:hint="eastAsia" w:ascii="宋体" w:hAnsi="宋体" w:eastAsia="宋体"/>
                <w:sz w:val="21"/>
                <w:szCs w:val="21"/>
                <w:lang w:val="en-US" w:eastAsia="zh-CN"/>
              </w:rPr>
              <w:t>202005-今，北京元贵资产管理有限公司，私募股权投资 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eastAsia="zh-CN"/>
              </w:rPr>
            </w:pPr>
            <w:r>
              <w:rPr>
                <w:rFonts w:hint="eastAsia" w:ascii="宋体" w:hAnsi="宋体" w:eastAsia="宋体"/>
                <w:sz w:val="21"/>
                <w:szCs w:val="21"/>
                <w:lang w:eastAsia="zh-CN"/>
              </w:rPr>
              <w:t>多管理人基金（FOF/MOM）模式对我国养老金/社保基金管理的启示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eastAsia" w:ascii="宋体" w:hAnsi="宋体" w:eastAsia="宋体"/>
                <w:sz w:val="21"/>
                <w:szCs w:val="21"/>
                <w:lang w:eastAsia="zh-CN"/>
              </w:rPr>
            </w:pPr>
            <w:r>
              <w:rPr>
                <w:rFonts w:hint="eastAsia" w:ascii="宋体" w:hAnsi="宋体" w:eastAsia="宋体"/>
                <w:sz w:val="21"/>
                <w:szCs w:val="21"/>
                <w:lang w:eastAsia="zh-CN"/>
              </w:rPr>
              <w:t>《</w:t>
            </w:r>
            <w:r>
              <w:rPr>
                <w:rFonts w:hint="eastAsia" w:ascii="宋体" w:hAnsi="宋体" w:eastAsia="宋体"/>
                <w:sz w:val="21"/>
                <w:szCs w:val="21"/>
                <w:lang w:val="en-US" w:eastAsia="zh-CN"/>
              </w:rPr>
              <w:t>消费导刊</w:t>
            </w:r>
            <w:r>
              <w:rPr>
                <w:rFonts w:hint="eastAsia" w:ascii="宋体" w:hAnsi="宋体" w:eastAsia="宋体"/>
                <w:sz w:val="21"/>
                <w:szCs w:val="21"/>
                <w:lang w:eastAsia="zh-CN"/>
              </w:rPr>
              <w:t>》</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[国内统一刊号CN11-5052/Z]</w:t>
            </w:r>
          </w:p>
          <w:p>
            <w:pPr>
              <w:rPr>
                <w:rFonts w:hint="default" w:ascii="宋体" w:hAnsi="宋体" w:eastAsia="宋体"/>
                <w:sz w:val="24"/>
                <w:lang w:val="en-US" w:eastAsia="zh-CN"/>
              </w:rPr>
            </w:pPr>
            <w:r>
              <w:rPr>
                <w:rFonts w:hint="eastAsia" w:ascii="宋体" w:hAnsi="宋体" w:eastAsia="宋体"/>
                <w:sz w:val="21"/>
                <w:szCs w:val="21"/>
                <w:lang w:val="en-US" w:eastAsia="zh-CN"/>
              </w:rPr>
              <w:t>[国际标准刊号ISSN 1672-5719]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6982" w:type="dxa"/>
            <w:gridSpan w:val="8"/>
            <w:vAlign w:val="center"/>
          </w:tcPr>
          <w:p>
            <w:pPr>
              <w:spacing w:line="360" w:lineRule="auto"/>
              <w:ind w:firstLine="420" w:firstLineChars="200"/>
              <w:rPr>
                <w:rFonts w:hint="eastAsia" w:ascii="宋体" w:hAnsi="宋体" w:eastAsia="宋体"/>
                <w:sz w:val="24"/>
              </w:rPr>
            </w:pPr>
            <w:r>
              <w:rPr>
                <w:rFonts w:hint="eastAsia" w:ascii="宋体" w:hAnsi="宋体" w:eastAsia="宋体"/>
                <w:sz w:val="21"/>
                <w:szCs w:val="21"/>
                <w:lang w:val="en-US" w:eastAsia="zh-CN"/>
              </w:rPr>
              <w:t>文章首先简述多管理人基金(FOF/MOM)定义后，比较了中美多管理人基金资产管理模式的发展历程。之后，提出如何借鉴此模式,来应对金融服务养老的本土化难题；最后，文章论述了引入多管理人基金对我国养老金、社保基金管理的意义和发展前景。</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7151" w:type="dxa"/>
            <w:vAlign w:val="center"/>
          </w:tcPr>
          <w:p>
            <w:pPr>
              <w:rPr>
                <w:rFonts w:hint="default" w:ascii="宋体" w:hAnsi="宋体" w:eastAsia="宋体"/>
                <w:sz w:val="21"/>
                <w:szCs w:val="21"/>
                <w:lang w:val="en-US"/>
              </w:rPr>
            </w:pPr>
            <w:r>
              <w:rPr>
                <w:rFonts w:hint="eastAsia" w:ascii="宋体" w:hAnsi="宋体" w:eastAsia="宋体" w:cstheme="minorBidi"/>
                <w:b/>
                <w:bCs/>
                <w:kern w:val="2"/>
                <w:sz w:val="21"/>
                <w:szCs w:val="21"/>
                <w:lang w:val="en-US" w:eastAsia="zh-CN" w:bidi="ar-SA"/>
              </w:rPr>
              <w:t>媒体报道对</w:t>
            </w:r>
            <w:r>
              <w:rPr>
                <w:rFonts w:hint="eastAsia" w:ascii="宋体" w:hAnsi="宋体" w:eastAsia="宋体"/>
                <w:b/>
                <w:bCs/>
                <w:sz w:val="21"/>
                <w:szCs w:val="21"/>
                <w:lang w:val="en-US" w:eastAsia="zh-CN"/>
              </w:rPr>
              <w:t>科创板</w:t>
            </w:r>
            <w:r>
              <w:rPr>
                <w:rFonts w:hint="eastAsia" w:ascii="宋体" w:hAnsi="宋体" w:eastAsia="宋体" w:cstheme="minorBidi"/>
                <w:b/>
                <w:bCs/>
                <w:kern w:val="2"/>
                <w:sz w:val="21"/>
                <w:szCs w:val="21"/>
                <w:lang w:val="en-US" w:eastAsia="zh-CN" w:bidi="ar-SA"/>
              </w:rPr>
              <w:t>IPO定价的影响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19"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rPr>
                <w:rFonts w:hint="eastAsia" w:ascii="宋体" w:hAnsi="宋体" w:eastAsia="宋体"/>
                <w:sz w:val="21"/>
                <w:szCs w:val="21"/>
                <w:lang w:val="en-US" w:eastAsia="zh-CN"/>
              </w:rPr>
            </w:pPr>
            <w:r>
              <w:rPr>
                <w:rFonts w:hint="eastAsia" w:ascii="宋体" w:hAnsi="宋体" w:eastAsia="宋体"/>
                <w:b/>
                <w:bCs/>
                <w:sz w:val="21"/>
                <w:szCs w:val="21"/>
                <w:lang w:val="en-US" w:eastAsia="zh-CN"/>
              </w:rPr>
              <w:t>背景</w:t>
            </w:r>
            <w:r>
              <w:rPr>
                <w:rFonts w:hint="eastAsia" w:ascii="宋体" w:hAnsi="宋体" w:eastAsia="宋体"/>
                <w:sz w:val="21"/>
                <w:szCs w:val="21"/>
                <w:lang w:val="en-US" w:eastAsia="zh-CN"/>
              </w:rPr>
              <w:t>：</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科创板（The Science and Technology Innovation Board）是独立于现有</w:t>
            </w:r>
            <w:r>
              <w:rPr>
                <w:rFonts w:hint="default" w:ascii="宋体" w:hAnsi="宋体" w:eastAsia="宋体"/>
                <w:sz w:val="21"/>
                <w:szCs w:val="21"/>
                <w:lang w:val="en-US" w:eastAsia="zh-CN"/>
              </w:rPr>
              <w:fldChar w:fldCharType="begin"/>
            </w:r>
            <w:r>
              <w:rPr>
                <w:rFonts w:hint="default" w:ascii="宋体" w:hAnsi="宋体" w:eastAsia="宋体"/>
                <w:sz w:val="21"/>
                <w:szCs w:val="21"/>
                <w:lang w:val="en-US" w:eastAsia="zh-CN"/>
              </w:rPr>
              <w:instrText xml:space="preserve"> HYPERLINK "https://baike.baidu.com/item/%E4%B8%BB%E6%9D%BF%E5%B8%82%E5%9C%BA/11054626" \t "https://baike.baidu.com/item/%E7%A7%91%E5%88%9B%E6%9D%BF/_blank" </w:instrText>
            </w:r>
            <w:r>
              <w:rPr>
                <w:rFonts w:hint="default" w:ascii="宋体" w:hAnsi="宋体" w:eastAsia="宋体"/>
                <w:sz w:val="21"/>
                <w:szCs w:val="21"/>
                <w:lang w:val="en-US" w:eastAsia="zh-CN"/>
              </w:rPr>
              <w:fldChar w:fldCharType="separate"/>
            </w:r>
            <w:r>
              <w:rPr>
                <w:rFonts w:hint="default" w:ascii="宋体" w:hAnsi="宋体" w:eastAsia="宋体"/>
                <w:sz w:val="21"/>
                <w:szCs w:val="21"/>
                <w:lang w:val="en-US" w:eastAsia="zh-CN"/>
              </w:rPr>
              <w:t>主板市场</w:t>
            </w:r>
            <w:r>
              <w:rPr>
                <w:rFonts w:hint="default" w:ascii="宋体" w:hAnsi="宋体" w:eastAsia="宋体"/>
                <w:sz w:val="21"/>
                <w:szCs w:val="21"/>
                <w:lang w:val="en-US" w:eastAsia="zh-CN"/>
              </w:rPr>
              <w:fldChar w:fldCharType="end"/>
            </w:r>
            <w:r>
              <w:rPr>
                <w:rFonts w:hint="default" w:ascii="宋体" w:hAnsi="宋体" w:eastAsia="宋体"/>
                <w:sz w:val="21"/>
                <w:szCs w:val="21"/>
                <w:lang w:val="en-US" w:eastAsia="zh-CN"/>
              </w:rPr>
              <w:t>的新设板块</w:t>
            </w:r>
            <w:r>
              <w:rPr>
                <w:rFonts w:hint="eastAsia" w:ascii="宋体" w:hAnsi="宋体" w:eastAsia="宋体"/>
                <w:sz w:val="21"/>
                <w:szCs w:val="21"/>
                <w:lang w:val="en-US" w:eastAsia="zh-CN"/>
              </w:rPr>
              <w:t>，试点注册制，有望成为中国科技领域的重要“孵化器”，引领中国科技创新、驱动经济转型升级。科创板已推出近2年，作为我国产业转型和创新升级过程中重要的资本市场服务角色，伴随我国经济全面步入新常态，科创板融资功能的发挥应该对经济增长起到更加有效的支持作用，而科创板试点注册制改革能否达到预期效果，对我国资本市场基础制度发展和完善具有关键意义，直接关系到我国现阶段甚至未来十年的经济能否继续保持快速增长。</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在如此重要战略意义的背景下，对科创板进行研究是非常有意义的，其中，科创板上市公司IPO定价是最受关注的问题。目前科创板上市公司</w:t>
            </w:r>
            <w:r>
              <w:rPr>
                <w:rFonts w:hint="eastAsia" w:ascii="宋体" w:hAnsi="宋体" w:eastAsia="宋体"/>
                <w:b/>
                <w:bCs/>
                <w:sz w:val="21"/>
                <w:szCs w:val="21"/>
                <w:lang w:val="en-US" w:eastAsia="zh-CN"/>
              </w:rPr>
              <w:t>“高估值、高市盈率、高抑价率”，</w:t>
            </w:r>
            <w:r>
              <w:rPr>
                <w:rFonts w:hint="eastAsia" w:ascii="宋体" w:hAnsi="宋体" w:eastAsia="宋体"/>
                <w:sz w:val="21"/>
                <w:szCs w:val="21"/>
                <w:lang w:val="en-US" w:eastAsia="zh-CN"/>
              </w:rPr>
              <w:t>平均市盈率高达60.27倍（2021-05-21），相比 A 股 23 倍常规市盈率倍数相比达近3倍。这样的差距使得研究IPO定价效率具有很强的现实意义。本文针对IPO定价问题进行分析。</w:t>
            </w:r>
          </w:p>
          <w:p>
            <w:pPr>
              <w:ind w:firstLine="420" w:firstLineChars="200"/>
            </w:pPr>
            <w:r>
              <w:rPr>
                <w:rFonts w:hint="eastAsia" w:ascii="宋体" w:hAnsi="宋体" w:eastAsia="宋体"/>
                <w:sz w:val="21"/>
                <w:szCs w:val="21"/>
                <w:lang w:val="en-US" w:eastAsia="zh-CN"/>
              </w:rPr>
              <w:t>从研究角度来看，</w:t>
            </w:r>
            <w:r>
              <w:rPr>
                <w:rFonts w:hint="default" w:ascii="宋体" w:hAnsi="宋体" w:eastAsia="宋体"/>
                <w:sz w:val="21"/>
                <w:szCs w:val="21"/>
                <w:lang w:val="en-US" w:eastAsia="zh-CN"/>
              </w:rPr>
              <w:t>目前我国科创板上市时间较短，上市股票数量较少，无论是相关的理论</w:t>
            </w:r>
            <w:r>
              <w:rPr>
                <w:rFonts w:hint="eastAsia" w:ascii="宋体" w:hAnsi="宋体" w:eastAsia="宋体"/>
                <w:sz w:val="21"/>
                <w:szCs w:val="21"/>
                <w:lang w:val="en-US" w:eastAsia="zh-CN"/>
              </w:rPr>
              <w:t>研究</w:t>
            </w:r>
            <w:r>
              <w:rPr>
                <w:rFonts w:hint="default" w:ascii="宋体" w:hAnsi="宋体" w:eastAsia="宋体"/>
                <w:sz w:val="21"/>
                <w:szCs w:val="21"/>
                <w:lang w:val="en-US" w:eastAsia="zh-CN"/>
              </w:rPr>
              <w:t>和市场经验都严重不足。</w:t>
            </w:r>
            <w:r>
              <w:rPr>
                <w:rFonts w:hint="eastAsia" w:ascii="宋体" w:hAnsi="宋体" w:eastAsia="宋体"/>
                <w:sz w:val="21"/>
                <w:szCs w:val="21"/>
                <w:lang w:val="en-US" w:eastAsia="zh-CN"/>
              </w:rPr>
              <w:t>且国内学者对这方面的研究主要是采用西方学者运用</w:t>
            </w:r>
            <w:r>
              <w:rPr>
                <w:rFonts w:hint="eastAsia" w:ascii="宋体" w:hAnsi="宋体" w:eastAsia="宋体"/>
                <w:b/>
                <w:bCs/>
                <w:sz w:val="21"/>
                <w:szCs w:val="21"/>
                <w:lang w:val="en-US" w:eastAsia="zh-CN"/>
              </w:rPr>
              <w:t>抑价率</w:t>
            </w:r>
            <w:r>
              <w:rPr>
                <w:rFonts w:hint="eastAsia" w:ascii="宋体" w:hAnsi="宋体" w:eastAsia="宋体"/>
                <w:sz w:val="21"/>
                <w:szCs w:val="21"/>
                <w:lang w:val="en-US" w:eastAsia="zh-CN"/>
              </w:rPr>
              <w:t>的方法，将科创板与创业板等市场的定价效率做比较，但</w:t>
            </w:r>
            <w:r>
              <w:rPr>
                <w:rFonts w:hint="eastAsia" w:ascii="宋体" w:hAnsi="宋体" w:eastAsia="宋体"/>
                <w:b/>
                <w:bCs/>
                <w:sz w:val="21"/>
                <w:szCs w:val="21"/>
                <w:lang w:val="en-US" w:eastAsia="zh-CN"/>
              </w:rPr>
              <w:t>抑价率</w:t>
            </w:r>
            <w:r>
              <w:rPr>
                <w:rFonts w:hint="eastAsia" w:ascii="宋体" w:hAnsi="宋体" w:eastAsia="宋体"/>
                <w:sz w:val="21"/>
                <w:szCs w:val="21"/>
                <w:lang w:val="en-US" w:eastAsia="zh-CN"/>
              </w:rPr>
              <w:t>在中国股市这一弱有效市场中的适用性有待考察。</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从市场角度来看，科创板的IPO定价与配售规则相比以往有较多创新，作为与我国资本市场改革和与国际接轨的重要试验场，在前人的经验下，科创板与成熟市场作比较的研究在未来将有一定的指导作用。比如纳斯达克，两市在制度建设、目标定位、公司规模、业绩水平和研发投入等诸多方面存在诸多相似，包括采用市场化机构询价制度，允许超额配售权等。</w:t>
            </w:r>
          </w:p>
          <w:p>
            <w:pPr>
              <w:ind w:firstLine="420" w:firstLineChars="200"/>
              <w:rPr>
                <w:rFonts w:hint="eastAsia" w:ascii="宋体" w:hAnsi="宋体" w:eastAsia="宋体"/>
                <w:b/>
                <w:bCs/>
                <w:sz w:val="21"/>
                <w:szCs w:val="21"/>
                <w:lang w:val="en-US" w:eastAsia="zh-CN"/>
              </w:rPr>
            </w:pPr>
            <w:r>
              <w:rPr>
                <w:rFonts w:hint="eastAsia" w:ascii="宋体" w:hAnsi="宋体" w:eastAsia="宋体"/>
                <w:sz w:val="21"/>
                <w:szCs w:val="21"/>
                <w:lang w:val="en-US" w:eastAsia="zh-CN"/>
              </w:rPr>
              <w:t>综上，本文拟探索适合中国市场发展方向的模型来研究IPO定价问题，并与纳斯达克上市公司IPO定价效率做对比，分析</w:t>
            </w:r>
            <w:r>
              <w:rPr>
                <w:rFonts w:hint="eastAsia" w:ascii="宋体" w:hAnsi="宋体" w:eastAsia="宋体"/>
                <w:b w:val="0"/>
                <w:bCs w:val="0"/>
                <w:sz w:val="21"/>
                <w:szCs w:val="21"/>
                <w:lang w:val="en-US" w:eastAsia="zh-CN"/>
              </w:rPr>
              <w:t>科创板上市公司的定价效率及影响因素。</w:t>
            </w:r>
          </w:p>
          <w:p>
            <w:pPr>
              <w:ind w:firstLine="420" w:firstLineChars="200"/>
              <w:rPr>
                <w:rFonts w:hint="default" w:ascii="宋体" w:hAnsi="宋体" w:eastAsia="宋体"/>
                <w:sz w:val="21"/>
                <w:szCs w:val="21"/>
                <w:lang w:val="en-US" w:eastAsia="zh-CN"/>
              </w:rPr>
            </w:pPr>
          </w:p>
          <w:p>
            <w:pPr>
              <w:rPr>
                <w:rFonts w:hint="eastAsia" w:ascii="宋体" w:hAnsi="宋体" w:eastAsia="宋体"/>
                <w:b/>
                <w:bCs/>
                <w:sz w:val="21"/>
                <w:szCs w:val="21"/>
                <w:lang w:val="en-US" w:eastAsia="zh-CN"/>
              </w:rPr>
            </w:pPr>
          </w:p>
          <w:p>
            <w:pPr>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摘要：</w:t>
            </w:r>
          </w:p>
          <w:p>
            <w:pPr>
              <w:ind w:firstLine="422" w:firstLineChars="200"/>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本文有两个研究目的：一是用最新数据判断科创板公司IPO发行价格的合理性；二是从与成熟市场对比的视角来考察新股上市定价的影响因素，重点关注媒体报道这一变量。</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本文在系统梳理已有文献基础上，回顾IPO定价制度的发展，并对科创板市场发展现状、制度特点等进行分析总结，在此基础上构建本文的研究设计。应用经济学、行为金融学、统计学等相关理论，以探究科创板市场IPO 定价效率及其影响因素为主线，展开实证研究，分析科创板试点注册制改革后的新股发行定价效率与国际成熟市场相比效率如何。</w:t>
            </w:r>
          </w:p>
          <w:p>
            <w:pPr>
              <w:ind w:firstLine="420" w:firstLineChars="200"/>
              <w:rPr>
                <w:rFonts w:hint="default" w:ascii="宋体" w:hAnsi="宋体" w:eastAsia="宋体"/>
                <w:b/>
                <w:bCs/>
                <w:sz w:val="21"/>
                <w:szCs w:val="21"/>
                <w:lang w:val="en-US" w:eastAsia="zh-CN"/>
              </w:rPr>
            </w:pPr>
            <w:r>
              <w:rPr>
                <w:rFonts w:hint="eastAsia" w:ascii="宋体" w:hAnsi="宋体" w:eastAsia="宋体"/>
                <w:sz w:val="21"/>
                <w:szCs w:val="21"/>
                <w:lang w:val="en-US" w:eastAsia="zh-CN"/>
              </w:rPr>
              <w:t>首先，本文拟分别选取科创板和美国纳斯达克上市企业作为中外样本代表，探究</w:t>
            </w:r>
            <w:r>
              <w:rPr>
                <w:rFonts w:hint="eastAsia" w:ascii="宋体" w:hAnsi="宋体" w:eastAsia="宋体"/>
                <w:b w:val="0"/>
                <w:bCs w:val="0"/>
                <w:sz w:val="21"/>
                <w:szCs w:val="21"/>
                <w:lang w:val="en-US" w:eastAsia="zh-CN"/>
              </w:rPr>
              <w:t>中国科创板与美国纳斯达克两市的定价效率（抑价率）现在的差距是多少，并对抑价率的解释力和适用性进行分析。</w:t>
            </w:r>
          </w:p>
          <w:p>
            <w:pPr>
              <w:ind w:firstLine="420" w:firstLineChars="200"/>
              <w:rPr>
                <w:rFonts w:hint="default" w:ascii="宋体" w:hAnsi="宋体" w:eastAsia="宋体"/>
                <w:b w:val="0"/>
                <w:bCs w:val="0"/>
                <w:sz w:val="21"/>
                <w:szCs w:val="21"/>
                <w:lang w:val="en-US" w:eastAsia="zh-CN"/>
              </w:rPr>
            </w:pPr>
            <w:r>
              <w:rPr>
                <w:rFonts w:hint="eastAsia" w:ascii="宋体" w:hAnsi="宋体" w:eastAsia="宋体"/>
                <w:sz w:val="21"/>
                <w:szCs w:val="21"/>
                <w:lang w:val="en-US" w:eastAsia="zh-CN"/>
              </w:rPr>
              <w:t>在初步分析的基础上，以IPO定价偏离企业内在价值的程度作为定价效率的评价标准，运用双边随机前沿分析方法建立模型，对科创板 IPO 定价效率进行检验，</w:t>
            </w:r>
            <w:r>
              <w:rPr>
                <w:rFonts w:hint="eastAsia" w:ascii="宋体" w:hAnsi="宋体" w:eastAsia="宋体"/>
                <w:b w:val="0"/>
                <w:bCs w:val="0"/>
                <w:sz w:val="21"/>
                <w:szCs w:val="21"/>
                <w:lang w:val="en-US" w:eastAsia="zh-CN"/>
              </w:rPr>
              <w:t>与美国纳斯达克再次进行对比，并与抑价率对比结果相互验证。</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其次，运用多元回归分析方法探讨科创板IPO定价效率的影响因素，选择内部因素和外部因素变量，展开实证分析，其中</w:t>
            </w:r>
            <w:r>
              <w:rPr>
                <w:rFonts w:hint="eastAsia" w:ascii="宋体" w:hAnsi="宋体" w:eastAsia="宋体"/>
                <w:b w:val="0"/>
                <w:bCs w:val="0"/>
                <w:sz w:val="21"/>
                <w:szCs w:val="21"/>
                <w:lang w:val="en-US" w:eastAsia="zh-CN"/>
              </w:rPr>
              <w:t>重点关注社交媒体报道这一外部影响因素</w:t>
            </w:r>
            <w:r>
              <w:rPr>
                <w:rFonts w:hint="default" w:ascii="宋体" w:hAnsi="宋体" w:eastAsia="宋体"/>
                <w:b w:val="0"/>
                <w:bCs w:val="0"/>
                <w:sz w:val="21"/>
                <w:szCs w:val="21"/>
                <w:lang w:val="en-US" w:eastAsia="zh-CN"/>
              </w:rPr>
              <w:t>，</w:t>
            </w:r>
            <w:r>
              <w:rPr>
                <w:rFonts w:hint="default" w:ascii="宋体" w:hAnsi="宋体" w:eastAsia="宋体"/>
                <w:sz w:val="21"/>
                <w:szCs w:val="21"/>
                <w:lang w:val="en-US" w:eastAsia="zh-CN"/>
              </w:rPr>
              <w:t>并据此提出相应的建议</w:t>
            </w:r>
            <w:r>
              <w:rPr>
                <w:rFonts w:hint="eastAsia" w:ascii="宋体" w:hAnsi="宋体" w:eastAsia="宋体"/>
                <w:sz w:val="21"/>
                <w:szCs w:val="21"/>
                <w:lang w:val="en-US" w:eastAsia="zh-CN"/>
              </w:rPr>
              <w:t>。</w:t>
            </w:r>
          </w:p>
          <w:p>
            <w:pPr>
              <w:ind w:firstLine="420" w:firstLineChars="200"/>
              <w:rPr>
                <w:rFonts w:hint="default" w:ascii="宋体" w:hAnsi="宋体" w:eastAsia="宋体"/>
                <w:sz w:val="21"/>
                <w:szCs w:val="21"/>
                <w:lang w:val="en-US" w:eastAsia="zh-CN"/>
              </w:rPr>
            </w:pPr>
            <w:r>
              <w:rPr>
                <w:rFonts w:hint="default" w:ascii="宋体" w:hAnsi="宋体" w:eastAsia="宋体"/>
                <w:sz w:val="21"/>
                <w:szCs w:val="21"/>
                <w:lang w:val="en-US" w:eastAsia="zh-CN"/>
              </w:rPr>
              <w:t>以丰富我国对于科创板的理论研究，为科创板相关政府部门、机构和投资者提髙一定的参考。</w:t>
            </w:r>
          </w:p>
          <w:p>
            <w:pPr>
              <w:ind w:firstLine="420" w:firstLineChars="200"/>
              <w:rPr>
                <w:rFonts w:hint="eastAsia" w:ascii="宋体" w:hAnsi="宋体" w:eastAsia="宋体"/>
                <w:sz w:val="21"/>
                <w:szCs w:val="21"/>
                <w:lang w:val="en-US" w:eastAsia="zh-CN"/>
              </w:rPr>
            </w:pPr>
          </w:p>
          <w:p>
            <w:pPr>
              <w:rPr>
                <w:rFonts w:hint="eastAsia" w:ascii="宋体" w:hAnsi="宋体" w:eastAsia="宋体"/>
                <w:sz w:val="21"/>
                <w:szCs w:val="21"/>
                <w:lang w:val="en-US" w:eastAsia="zh-CN"/>
              </w:rPr>
            </w:pPr>
          </w:p>
          <w:p>
            <w:pPr>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意义：</w:t>
            </w:r>
          </w:p>
          <w:p>
            <w:pPr>
              <w:rPr>
                <w:rFonts w:hint="default" w:ascii="宋体" w:hAnsi="宋体" w:eastAsia="宋体"/>
                <w:b/>
                <w:bCs/>
                <w:sz w:val="21"/>
                <w:szCs w:val="21"/>
                <w:lang w:val="en-US" w:eastAsia="zh-CN"/>
              </w:rPr>
            </w:pPr>
            <w:r>
              <w:rPr>
                <w:rFonts w:hint="default" w:ascii="宋体" w:hAnsi="宋体" w:eastAsia="宋体"/>
                <w:b/>
                <w:bCs/>
                <w:sz w:val="21"/>
                <w:szCs w:val="21"/>
                <w:lang w:val="en-US" w:eastAsia="zh-CN"/>
              </w:rPr>
              <w:t xml:space="preserve">1、理论意义 </w:t>
            </w:r>
          </w:p>
          <w:p>
            <w:pPr>
              <w:ind w:firstLine="420" w:firstLineChars="200"/>
              <w:rPr>
                <w:rFonts w:hint="eastAsia" w:ascii="宋体" w:hAnsi="宋体" w:eastAsia="宋体"/>
                <w:sz w:val="21"/>
                <w:szCs w:val="21"/>
                <w:lang w:val="en-US" w:eastAsia="zh-CN"/>
              </w:rPr>
            </w:pPr>
            <w:r>
              <w:rPr>
                <w:rFonts w:hint="default" w:ascii="宋体" w:hAnsi="宋体" w:eastAsia="宋体"/>
                <w:sz w:val="21"/>
                <w:szCs w:val="21"/>
                <w:lang w:val="en-US" w:eastAsia="zh-CN"/>
              </w:rPr>
              <w:t>目前，企业价值评估理论有很多，但对新兴</w:t>
            </w:r>
            <w:r>
              <w:rPr>
                <w:rFonts w:hint="eastAsia" w:ascii="宋体" w:hAnsi="宋体" w:eastAsia="宋体"/>
                <w:sz w:val="21"/>
                <w:szCs w:val="21"/>
                <w:lang w:val="en-US" w:eastAsia="zh-CN"/>
              </w:rPr>
              <w:t>的科创板</w:t>
            </w:r>
            <w:r>
              <w:rPr>
                <w:rFonts w:hint="default" w:ascii="宋体" w:hAnsi="宋体" w:eastAsia="宋体"/>
                <w:sz w:val="21"/>
                <w:szCs w:val="21"/>
                <w:lang w:val="en-US" w:eastAsia="zh-CN"/>
              </w:rPr>
              <w:t>，现存的学术研究、行业报告还不是很丰富。</w:t>
            </w:r>
            <w:r>
              <w:rPr>
                <w:rFonts w:hint="eastAsia" w:ascii="宋体" w:hAnsi="宋体" w:eastAsia="宋体"/>
                <w:sz w:val="21"/>
                <w:szCs w:val="21"/>
                <w:lang w:val="en-US" w:eastAsia="zh-CN"/>
              </w:rPr>
              <w:t>上市公司IPO最终的定价是多重因素共同作用的结果。</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从外部角度，定价会受到市场氛围、媒体报道、市场供求与波动状况、主承销商声誉实力等的影响。</w:t>
            </w:r>
          </w:p>
          <w:p>
            <w:pPr>
              <w:ind w:firstLine="420" w:firstLineChars="200"/>
              <w:rPr>
                <w:rFonts w:hint="default" w:ascii="宋体" w:hAnsi="宋体" w:eastAsia="宋体"/>
                <w:sz w:val="21"/>
                <w:szCs w:val="21"/>
                <w:lang w:val="en-US" w:eastAsia="zh-CN"/>
              </w:rPr>
            </w:pPr>
            <w:r>
              <w:rPr>
                <w:rFonts w:hint="eastAsia" w:ascii="宋体" w:hAnsi="宋体" w:eastAsia="宋体"/>
                <w:sz w:val="21"/>
                <w:szCs w:val="21"/>
                <w:lang w:val="en-US" w:eastAsia="zh-CN"/>
              </w:rPr>
              <w:t>从内部角度，定价会受到</w:t>
            </w:r>
            <w:r>
              <w:rPr>
                <w:rFonts w:hint="default" w:ascii="宋体" w:hAnsi="宋体" w:eastAsia="宋体"/>
                <w:sz w:val="21"/>
                <w:szCs w:val="21"/>
                <w:lang w:val="en-US" w:eastAsia="zh-CN"/>
              </w:rPr>
              <w:t>公司的</w:t>
            </w:r>
            <w:r>
              <w:rPr>
                <w:rFonts w:hint="eastAsia" w:ascii="宋体" w:hAnsi="宋体" w:eastAsia="宋体"/>
                <w:sz w:val="21"/>
                <w:szCs w:val="21"/>
                <w:lang w:val="en-US" w:eastAsia="zh-CN"/>
              </w:rPr>
              <w:t>基本面即营运能力、盈利能力、偿债能力、成长能力，以及科研投入、募集资金净额等方面</w:t>
            </w:r>
            <w:r>
              <w:rPr>
                <w:rFonts w:hint="default" w:ascii="宋体" w:hAnsi="宋体" w:eastAsia="宋体"/>
                <w:sz w:val="21"/>
                <w:szCs w:val="21"/>
                <w:lang w:val="en-US" w:eastAsia="zh-CN"/>
              </w:rPr>
              <w:t>多种因素的</w:t>
            </w:r>
            <w:r>
              <w:rPr>
                <w:rFonts w:hint="eastAsia" w:ascii="宋体" w:hAnsi="宋体" w:eastAsia="宋体"/>
                <w:sz w:val="21"/>
                <w:szCs w:val="21"/>
                <w:lang w:val="en-US" w:eastAsia="zh-CN"/>
              </w:rPr>
              <w:t>影响</w:t>
            </w:r>
            <w:r>
              <w:rPr>
                <w:rFonts w:hint="default" w:ascii="宋体" w:hAnsi="宋体" w:eastAsia="宋体"/>
                <w:sz w:val="21"/>
                <w:szCs w:val="21"/>
                <w:lang w:val="en-US" w:eastAsia="zh-CN"/>
              </w:rPr>
              <w:t>。</w:t>
            </w:r>
          </w:p>
          <w:p>
            <w:pPr>
              <w:ind w:firstLine="420" w:firstLineChars="200"/>
              <w:rPr>
                <w:rFonts w:hint="eastAsia" w:ascii="宋体" w:hAnsi="宋体" w:eastAsia="宋体"/>
                <w:sz w:val="21"/>
                <w:szCs w:val="21"/>
                <w:lang w:val="en-US" w:eastAsia="zh-CN"/>
              </w:rPr>
            </w:pPr>
            <w:r>
              <w:rPr>
                <w:rFonts w:hint="default" w:ascii="宋体" w:hAnsi="宋体" w:eastAsia="宋体"/>
                <w:sz w:val="21"/>
                <w:szCs w:val="21"/>
                <w:lang w:val="en-US" w:eastAsia="zh-CN"/>
              </w:rPr>
              <w:t>本文选择科创板上市公司作为研究对象，</w:t>
            </w:r>
            <w:r>
              <w:rPr>
                <w:rFonts w:hint="eastAsia" w:ascii="宋体" w:hAnsi="宋体" w:eastAsia="宋体"/>
                <w:sz w:val="21"/>
                <w:szCs w:val="21"/>
                <w:lang w:val="en-US" w:eastAsia="zh-CN"/>
              </w:rPr>
              <w:t>并以国际城市场做参照，</w:t>
            </w:r>
            <w:r>
              <w:rPr>
                <w:rFonts w:hint="default" w:ascii="宋体" w:hAnsi="宋体" w:eastAsia="宋体"/>
                <w:sz w:val="21"/>
                <w:szCs w:val="21"/>
                <w:lang w:val="en-US" w:eastAsia="zh-CN"/>
              </w:rPr>
              <w:t>通过对科创板的企业</w:t>
            </w:r>
            <w:r>
              <w:rPr>
                <w:rFonts w:hint="eastAsia" w:ascii="宋体" w:hAnsi="宋体" w:eastAsia="宋体"/>
                <w:sz w:val="21"/>
                <w:szCs w:val="21"/>
                <w:lang w:val="en-US" w:eastAsia="zh-CN"/>
              </w:rPr>
              <w:t>基本面及IPO定价市盈率数据</w:t>
            </w:r>
            <w:r>
              <w:rPr>
                <w:rFonts w:hint="default" w:ascii="宋体" w:hAnsi="宋体" w:eastAsia="宋体"/>
                <w:sz w:val="21"/>
                <w:szCs w:val="21"/>
                <w:lang w:val="en-US" w:eastAsia="zh-CN"/>
              </w:rPr>
              <w:t>进行分析，探究其</w:t>
            </w:r>
            <w:r>
              <w:rPr>
                <w:rFonts w:hint="eastAsia" w:ascii="宋体" w:hAnsi="宋体" w:eastAsia="宋体"/>
                <w:sz w:val="21"/>
                <w:szCs w:val="21"/>
                <w:lang w:val="en-US" w:eastAsia="zh-CN"/>
              </w:rPr>
              <w:t>IPO定价效率及影响</w:t>
            </w:r>
            <w:r>
              <w:rPr>
                <w:rFonts w:hint="default" w:ascii="宋体" w:hAnsi="宋体" w:eastAsia="宋体"/>
                <w:sz w:val="21"/>
                <w:szCs w:val="21"/>
                <w:lang w:val="en-US" w:eastAsia="zh-CN"/>
              </w:rPr>
              <w:t>因素</w:t>
            </w:r>
            <w:r>
              <w:rPr>
                <w:rFonts w:hint="eastAsia" w:ascii="宋体" w:hAnsi="宋体" w:eastAsia="宋体"/>
                <w:sz w:val="21"/>
                <w:szCs w:val="21"/>
                <w:lang w:val="en-US" w:eastAsia="zh-CN"/>
              </w:rPr>
              <w:t>。其中，由于媒体报道是非常重要的外部影响因素，将予以重点关注。</w:t>
            </w:r>
          </w:p>
          <w:p>
            <w:pPr>
              <w:ind w:firstLine="420" w:firstLineChars="200"/>
              <w:rPr>
                <w:rFonts w:hint="default" w:ascii="宋体" w:hAnsi="宋体" w:eastAsia="宋体"/>
                <w:sz w:val="21"/>
                <w:szCs w:val="21"/>
                <w:lang w:val="en-US" w:eastAsia="zh-CN"/>
              </w:rPr>
            </w:pPr>
            <w:r>
              <w:rPr>
                <w:rFonts w:hint="eastAsia" w:ascii="宋体" w:hAnsi="宋体" w:eastAsia="宋体"/>
                <w:sz w:val="21"/>
                <w:szCs w:val="21"/>
                <w:lang w:val="en-US" w:eastAsia="zh-CN"/>
              </w:rPr>
              <w:t>目前还没有关于最新的科创板数据的同类研究，</w:t>
            </w:r>
            <w:r>
              <w:rPr>
                <w:rFonts w:hint="default" w:ascii="宋体" w:hAnsi="宋体" w:eastAsia="宋体"/>
                <w:sz w:val="21"/>
                <w:szCs w:val="21"/>
                <w:lang w:val="en-US" w:eastAsia="zh-CN"/>
              </w:rPr>
              <w:t>因此，本文的研究具有一定的理论意义。</w:t>
            </w:r>
          </w:p>
          <w:p>
            <w:pPr>
              <w:ind w:firstLine="420" w:firstLineChars="200"/>
              <w:rPr>
                <w:rFonts w:hint="default" w:ascii="宋体" w:hAnsi="宋体" w:eastAsia="宋体"/>
                <w:sz w:val="21"/>
                <w:szCs w:val="21"/>
                <w:lang w:val="en-US" w:eastAsia="zh-CN"/>
              </w:rPr>
            </w:pPr>
          </w:p>
          <w:p>
            <w:pPr>
              <w:rPr>
                <w:rFonts w:hint="default" w:ascii="宋体" w:hAnsi="宋体" w:eastAsia="宋体"/>
                <w:b/>
                <w:bCs/>
                <w:sz w:val="21"/>
                <w:szCs w:val="21"/>
                <w:lang w:val="en-US" w:eastAsia="zh-CN"/>
              </w:rPr>
            </w:pPr>
            <w:r>
              <w:rPr>
                <w:rFonts w:hint="default" w:ascii="宋体" w:hAnsi="宋体" w:eastAsia="宋体"/>
                <w:b/>
                <w:bCs/>
                <w:sz w:val="21"/>
                <w:szCs w:val="21"/>
                <w:lang w:val="en-US" w:eastAsia="zh-CN"/>
              </w:rPr>
              <w:t xml:space="preserve">2、现实意义 </w:t>
            </w:r>
          </w:p>
          <w:p>
            <w:pPr>
              <w:ind w:firstLine="420" w:firstLineChars="200"/>
              <w:rPr>
                <w:rFonts w:hint="eastAsia" w:ascii="宋体" w:hAnsi="宋体" w:eastAsia="宋体"/>
                <w:sz w:val="21"/>
                <w:szCs w:val="21"/>
                <w:lang w:val="en-US" w:eastAsia="zh-CN"/>
              </w:rPr>
            </w:pPr>
            <w:r>
              <w:rPr>
                <w:rFonts w:hint="eastAsia" w:ascii="宋体" w:hAnsi="宋体" w:eastAsia="宋体"/>
                <w:sz w:val="21"/>
                <w:szCs w:val="21"/>
                <w:lang w:val="en-US" w:eastAsia="zh-CN"/>
              </w:rPr>
              <w:t>自1611年第一家股票交易所诞生以来，国际股票市场已经经历长期的发展，日渐成熟，而中国的股市只有30多年探索发展的历史，快速的发展符合中国整体经济的发展步调，与国际市场和其他新兴市场一样，都在朝着有效性更强、机构投资者主导和国际化程度愈高的方向发展，但过快的发展也使中国的股市和投资者呈现出鲜明的特色，比如净资产总规模小、散户多、波动率高等。在这样特点的市场中，投资者行为研究得出的结果有很强的参考价值。</w:t>
            </w:r>
          </w:p>
          <w:p>
            <w:pPr>
              <w:ind w:firstLine="420" w:firstLineChars="200"/>
              <w:rPr>
                <w:rFonts w:hint="default" w:ascii="宋体" w:hAnsi="宋体" w:eastAsia="宋体"/>
                <w:sz w:val="21"/>
                <w:szCs w:val="21"/>
                <w:lang w:val="en-US" w:eastAsia="zh-CN"/>
              </w:rPr>
            </w:pPr>
            <w:r>
              <w:rPr>
                <w:rFonts w:hint="eastAsia" w:ascii="宋体" w:hAnsi="宋体" w:eastAsia="宋体"/>
                <w:sz w:val="21"/>
                <w:szCs w:val="21"/>
                <w:lang w:val="en-US" w:eastAsia="zh-CN"/>
              </w:rPr>
              <w:t>在对二级市场的经济学研究中，新股定价是关键问题 ，涉及到发行公司、承销商和投资者各方利益。科创板现行的询价制度下，股票发行价格受发行人、承销商、询价对象和投资者等多方参与者的影响。在定价过程中，发行人和承销商的议价能力与询价机构和投资者的议价能力的博弈，可以更好的反映出 IPO 的这一定价过程。</w:t>
            </w:r>
          </w:p>
          <w:p>
            <w:pPr>
              <w:ind w:firstLine="420" w:firstLineChars="200"/>
              <w:rPr>
                <w:rFonts w:hint="eastAsia" w:ascii="宋体" w:hAnsi="宋体" w:eastAsia="宋体"/>
                <w:sz w:val="21"/>
                <w:szCs w:val="21"/>
                <w:lang w:val="en-US" w:eastAsia="zh-CN"/>
              </w:rPr>
            </w:pPr>
            <w:r>
              <w:rPr>
                <w:rFonts w:hint="default" w:ascii="宋体" w:hAnsi="宋体" w:eastAsia="宋体"/>
                <w:sz w:val="21"/>
                <w:szCs w:val="21"/>
                <w:lang w:val="en-US" w:eastAsia="zh-CN"/>
              </w:rPr>
              <w:t>对投资者而言，评估一个企业时可更加全面与系统性考虑各个因素影响，并由此所得出的结论更加精准，从而给投资者提供相应的指导建议。</w:t>
            </w:r>
            <w:r>
              <w:rPr>
                <w:rFonts w:hint="eastAsia" w:ascii="宋体" w:hAnsi="宋体" w:eastAsia="宋体"/>
                <w:sz w:val="21"/>
                <w:szCs w:val="21"/>
                <w:lang w:val="en-US" w:eastAsia="zh-CN"/>
              </w:rPr>
              <w:t>对承销商而言，确定合理的发行价格可使发行公司完成筹资目的，承销商获得满意回报，同时也使投资者获得收益。</w:t>
            </w:r>
            <w:r>
              <w:rPr>
                <w:rFonts w:hint="default" w:ascii="宋体" w:hAnsi="宋体" w:eastAsia="宋体"/>
                <w:sz w:val="21"/>
                <w:szCs w:val="21"/>
                <w:lang w:val="en-US" w:eastAsia="zh-CN"/>
              </w:rPr>
              <w:t>对企业而言，通过探究影响市值的因素，企业也可进行一定的市值管理。因此，研究科创板</w:t>
            </w:r>
            <w:r>
              <w:rPr>
                <w:rFonts w:hint="eastAsia" w:ascii="宋体" w:hAnsi="宋体" w:eastAsia="宋体"/>
                <w:sz w:val="21"/>
                <w:szCs w:val="21"/>
                <w:lang w:val="en-US" w:eastAsia="zh-CN"/>
              </w:rPr>
              <w:t>的定价效率</w:t>
            </w:r>
            <w:r>
              <w:rPr>
                <w:rFonts w:hint="default" w:ascii="宋体" w:hAnsi="宋体" w:eastAsia="宋体"/>
                <w:sz w:val="21"/>
                <w:szCs w:val="21"/>
                <w:lang w:val="en-US" w:eastAsia="zh-CN"/>
              </w:rPr>
              <w:t>具有一定的现实意义。</w:t>
            </w:r>
          </w:p>
          <w:p>
            <w:pPr>
              <w:rPr>
                <w:rFonts w:hint="default" w:ascii="宋体" w:hAnsi="宋体" w:eastAsia="宋体"/>
                <w:sz w:val="21"/>
                <w:szCs w:val="21"/>
                <w:lang w:val="en-US" w:eastAsia="zh-CN"/>
              </w:rPr>
            </w:pPr>
            <w:r>
              <w:rPr>
                <w:rFonts w:hint="default" w:ascii="宋体" w:hAnsi="宋体" w:eastAsia="宋体"/>
                <w:sz w:val="21"/>
                <w:szCs w:val="21"/>
                <w:lang w:val="en-US" w:eastAsia="zh-CN"/>
              </w:rPr>
              <w:t xml:space="preserve"> </w:t>
            </w:r>
          </w:p>
          <w:p>
            <w:pPr>
              <w:rPr>
                <w:rFonts w:hint="default" w:ascii="宋体" w:hAnsi="宋体" w:eastAsia="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7151" w:type="dxa"/>
            <w:vAlign w:val="center"/>
          </w:tcPr>
          <w:p>
            <w:pPr>
              <w:pStyle w:val="3"/>
              <w:keepNext w:val="0"/>
              <w:keepLines w:val="0"/>
              <w:widowControl/>
              <w:suppressLineNumbers w:val="0"/>
              <w:spacing w:before="0" w:beforeAutospacing="0" w:after="0" w:afterAutospacing="0"/>
              <w:ind w:left="0" w:right="0"/>
              <w:rPr>
                <w:rFonts w:hint="eastAsia" w:ascii="宋体" w:hAnsi="宋体" w:eastAsia="宋体"/>
                <w:sz w:val="21"/>
                <w:szCs w:val="21"/>
              </w:rPr>
            </w:pPr>
            <w:r>
              <w:rPr>
                <w:rFonts w:hint="eastAsia" w:ascii="宋体" w:hAnsi="宋体" w:eastAsia="宋体" w:cstheme="minorBidi"/>
                <w:b/>
                <w:bCs/>
                <w:kern w:val="2"/>
                <w:sz w:val="21"/>
                <w:szCs w:val="21"/>
                <w:lang w:val="en-US" w:eastAsia="zh-CN" w:bidi="ar-SA"/>
              </w:rPr>
              <w:t>媒体报道对</w:t>
            </w:r>
            <w:r>
              <w:rPr>
                <w:rFonts w:hint="eastAsia" w:ascii="宋体" w:hAnsi="宋体" w:eastAsia="宋体"/>
                <w:b/>
                <w:bCs/>
                <w:sz w:val="21"/>
                <w:szCs w:val="21"/>
                <w:lang w:val="en-US" w:eastAsia="zh-CN"/>
              </w:rPr>
              <w:t>科创板</w:t>
            </w:r>
            <w:r>
              <w:rPr>
                <w:rFonts w:hint="eastAsia" w:ascii="宋体" w:hAnsi="宋体" w:eastAsia="宋体" w:cstheme="minorBidi"/>
                <w:b/>
                <w:bCs/>
                <w:kern w:val="2"/>
                <w:sz w:val="21"/>
                <w:szCs w:val="21"/>
                <w:lang w:val="en-US" w:eastAsia="zh-CN" w:bidi="ar-SA"/>
              </w:rPr>
              <w:t>IPO定价的影响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3" w:hRule="atLeast"/>
          <w:jc w:val="center"/>
        </w:trPr>
        <w:tc>
          <w:tcPr>
            <w:tcW w:w="2419"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7151" w:type="dxa"/>
            <w:vAlign w:val="center"/>
          </w:tcPr>
          <w:p>
            <w:pPr>
              <w:rPr>
                <w:rFonts w:hint="eastAsia" w:ascii="宋体" w:hAnsi="宋体" w:eastAsia="宋体"/>
                <w:b/>
                <w:bCs/>
                <w:sz w:val="21"/>
                <w:szCs w:val="20"/>
                <w:lang w:val="en-US" w:eastAsia="zh-CN"/>
              </w:rPr>
            </w:pPr>
            <w:r>
              <w:rPr>
                <w:rFonts w:hint="eastAsia" w:ascii="宋体" w:hAnsi="宋体" w:eastAsia="宋体"/>
                <w:b/>
                <w:bCs/>
                <w:sz w:val="21"/>
                <w:szCs w:val="20"/>
                <w:lang w:val="en-US" w:eastAsia="zh-CN"/>
              </w:rPr>
              <w:t>第1章 绪论</w:t>
            </w:r>
          </w:p>
          <w:p>
            <w:pPr>
              <w:numPr>
                <w:ilvl w:val="0"/>
                <w:numId w:val="0"/>
              </w:numPr>
              <w:ind w:leftChars="0"/>
              <w:rPr>
                <w:rFonts w:hint="eastAsia" w:ascii="宋体" w:hAnsi="宋体" w:eastAsia="宋体"/>
                <w:sz w:val="21"/>
                <w:szCs w:val="20"/>
                <w:lang w:val="en-US" w:eastAsia="zh-CN"/>
              </w:rPr>
            </w:pPr>
            <w:r>
              <w:rPr>
                <w:rFonts w:hint="eastAsia" w:ascii="宋体" w:hAnsi="宋体" w:eastAsia="宋体"/>
                <w:sz w:val="21"/>
                <w:szCs w:val="20"/>
                <w:lang w:val="en-US" w:eastAsia="zh-CN"/>
              </w:rPr>
              <w:t>1.1 研究背景</w:t>
            </w:r>
          </w:p>
          <w:p>
            <w:pPr>
              <w:numPr>
                <w:ilvl w:val="0"/>
                <w:numId w:val="0"/>
              </w:numPr>
              <w:ind w:leftChars="0"/>
              <w:rPr>
                <w:rFonts w:hint="eastAsia" w:ascii="宋体" w:hAnsi="宋体" w:eastAsia="宋体"/>
                <w:sz w:val="21"/>
                <w:szCs w:val="20"/>
                <w:lang w:val="en-US" w:eastAsia="zh-CN"/>
              </w:rPr>
            </w:pPr>
            <w:r>
              <w:rPr>
                <w:rFonts w:hint="eastAsia" w:ascii="宋体" w:hAnsi="宋体" w:eastAsia="宋体"/>
                <w:sz w:val="21"/>
                <w:szCs w:val="20"/>
                <w:lang w:val="en-US" w:eastAsia="zh-CN"/>
              </w:rPr>
              <w:t>1.2 研究意义</w:t>
            </w:r>
          </w:p>
          <w:p>
            <w:pPr>
              <w:numPr>
                <w:ilvl w:val="0"/>
                <w:numId w:val="0"/>
              </w:numPr>
              <w:ind w:leftChars="0"/>
              <w:rPr>
                <w:rFonts w:hint="eastAsia" w:ascii="宋体" w:hAnsi="宋体" w:eastAsia="宋体"/>
                <w:sz w:val="21"/>
                <w:szCs w:val="20"/>
                <w:lang w:val="en-US" w:eastAsia="zh-CN"/>
              </w:rPr>
            </w:pPr>
            <w:r>
              <w:rPr>
                <w:rFonts w:hint="eastAsia" w:ascii="宋体" w:hAnsi="宋体" w:eastAsia="宋体"/>
                <w:sz w:val="21"/>
                <w:szCs w:val="20"/>
                <w:lang w:val="en-US" w:eastAsia="zh-CN"/>
              </w:rPr>
              <w:t>1.3 研究思路</w:t>
            </w:r>
          </w:p>
          <w:p>
            <w:pPr>
              <w:numPr>
                <w:ilvl w:val="0"/>
                <w:numId w:val="0"/>
              </w:numPr>
              <w:ind w:leftChars="0"/>
              <w:rPr>
                <w:rFonts w:hint="eastAsia" w:ascii="宋体" w:hAnsi="宋体" w:eastAsia="宋体"/>
                <w:sz w:val="21"/>
                <w:szCs w:val="20"/>
                <w:lang w:val="en-US" w:eastAsia="zh-CN"/>
              </w:rPr>
            </w:pPr>
            <w:r>
              <w:rPr>
                <w:rFonts w:hint="eastAsia" w:ascii="宋体" w:hAnsi="宋体" w:eastAsia="宋体"/>
                <w:sz w:val="21"/>
                <w:szCs w:val="20"/>
                <w:lang w:val="en-US" w:eastAsia="zh-CN"/>
              </w:rPr>
              <w:t>1.4 本文的创新之处与不足之处</w:t>
            </w:r>
          </w:p>
          <w:p>
            <w:pPr>
              <w:rPr>
                <w:rFonts w:hint="eastAsia" w:ascii="宋体" w:hAnsi="宋体" w:eastAsia="宋体"/>
                <w:sz w:val="21"/>
                <w:szCs w:val="20"/>
                <w:lang w:val="en-US" w:eastAsia="zh-CN"/>
              </w:rPr>
            </w:pPr>
          </w:p>
          <w:p>
            <w:pPr>
              <w:rPr>
                <w:rFonts w:hint="default" w:ascii="宋体" w:hAnsi="宋体" w:eastAsia="宋体"/>
                <w:b/>
                <w:bCs/>
                <w:sz w:val="21"/>
                <w:szCs w:val="20"/>
                <w:lang w:val="en-US" w:eastAsia="zh-CN"/>
              </w:rPr>
            </w:pPr>
            <w:r>
              <w:rPr>
                <w:rFonts w:hint="eastAsia" w:ascii="宋体" w:hAnsi="宋体" w:eastAsia="宋体"/>
                <w:b/>
                <w:bCs/>
                <w:sz w:val="21"/>
                <w:szCs w:val="20"/>
                <w:lang w:val="en-US" w:eastAsia="zh-CN"/>
              </w:rPr>
              <w:t>第2章 文献综述与理论基础</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2.1 基本概念</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2.1.1 发行定价制度变迁与发展</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2.2.2 科创板首次股票公开发行流程</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2.2.3 纳斯达克市场询价制度</w:t>
            </w:r>
          </w:p>
          <w:p>
            <w:pPr>
              <w:rPr>
                <w:rFonts w:hint="default" w:ascii="宋体" w:hAnsi="宋体" w:eastAsia="宋体"/>
                <w:sz w:val="21"/>
                <w:szCs w:val="20"/>
                <w:lang w:val="en-US" w:eastAsia="zh-CN"/>
              </w:rPr>
            </w:pPr>
          </w:p>
          <w:p>
            <w:pPr>
              <w:rPr>
                <w:rFonts w:hint="default" w:ascii="宋体" w:hAnsi="宋体" w:eastAsia="宋体"/>
                <w:sz w:val="21"/>
                <w:szCs w:val="20"/>
                <w:lang w:val="en-US" w:eastAsia="zh-CN"/>
              </w:rPr>
            </w:pPr>
            <w:r>
              <w:rPr>
                <w:rFonts w:hint="eastAsia" w:ascii="宋体" w:hAnsi="宋体" w:eastAsia="宋体"/>
                <w:sz w:val="21"/>
                <w:szCs w:val="20"/>
                <w:lang w:val="en-US" w:eastAsia="zh-CN"/>
              </w:rPr>
              <w:t>2.2 理论基础</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2.2.1 股票定价理论</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2.2.2 新股发行效率</w:t>
            </w:r>
          </w:p>
          <w:p>
            <w:pPr>
              <w:ind w:leftChars="400"/>
              <w:rPr>
                <w:rFonts w:hint="eastAsia" w:ascii="宋体" w:hAnsi="宋体" w:eastAsia="宋体"/>
                <w:sz w:val="21"/>
                <w:szCs w:val="20"/>
                <w:lang w:val="en-US" w:eastAsia="zh-CN"/>
              </w:rPr>
            </w:pPr>
            <w:r>
              <w:rPr>
                <w:rFonts w:hint="eastAsia" w:ascii="宋体" w:hAnsi="宋体" w:eastAsia="宋体"/>
                <w:sz w:val="21"/>
                <w:szCs w:val="20"/>
                <w:lang w:val="en-US" w:eastAsia="zh-CN"/>
              </w:rPr>
              <w:t>2.2.2.1信息不对称</w:t>
            </w:r>
          </w:p>
          <w:p>
            <w:pPr>
              <w:ind w:leftChars="400"/>
              <w:rPr>
                <w:rFonts w:hint="default" w:ascii="宋体" w:hAnsi="宋体" w:eastAsia="宋体"/>
                <w:sz w:val="21"/>
                <w:szCs w:val="20"/>
                <w:lang w:val="en-US" w:eastAsia="zh-CN"/>
              </w:rPr>
            </w:pPr>
            <w:r>
              <w:rPr>
                <w:rFonts w:hint="eastAsia" w:ascii="宋体" w:hAnsi="宋体" w:eastAsia="宋体"/>
                <w:sz w:val="21"/>
                <w:szCs w:val="20"/>
                <w:lang w:val="en-US" w:eastAsia="zh-CN"/>
              </w:rPr>
              <w:t>2.2.2.2行为金融</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2.2.3 定价效率影响因素</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2.2.4 常用测度方法介绍</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2.2.5 研究设计</w:t>
            </w:r>
          </w:p>
          <w:p>
            <w:pPr>
              <w:rPr>
                <w:rFonts w:hint="eastAsia" w:ascii="宋体" w:hAnsi="宋体" w:eastAsia="宋体"/>
                <w:sz w:val="21"/>
                <w:szCs w:val="20"/>
                <w:lang w:val="en-US" w:eastAsia="zh-CN"/>
              </w:rPr>
            </w:pPr>
          </w:p>
          <w:p>
            <w:pPr>
              <w:rPr>
                <w:rFonts w:hint="default" w:ascii="宋体" w:hAnsi="宋体" w:eastAsia="宋体"/>
                <w:b/>
                <w:bCs/>
                <w:sz w:val="21"/>
                <w:szCs w:val="20"/>
                <w:lang w:val="en-US" w:eastAsia="zh-CN"/>
              </w:rPr>
            </w:pPr>
            <w:r>
              <w:rPr>
                <w:rFonts w:hint="eastAsia" w:ascii="宋体" w:hAnsi="宋体" w:eastAsia="宋体"/>
                <w:b/>
                <w:bCs/>
                <w:sz w:val="21"/>
                <w:szCs w:val="20"/>
                <w:lang w:val="en-US" w:eastAsia="zh-CN"/>
              </w:rPr>
              <w:t>第3章 指标构建与样本选取</w:t>
            </w:r>
          </w:p>
          <w:p>
            <w:pPr>
              <w:rPr>
                <w:rFonts w:hint="default" w:ascii="宋体" w:hAnsi="宋体" w:eastAsia="宋体"/>
                <w:sz w:val="21"/>
                <w:szCs w:val="20"/>
                <w:lang w:val="en-US" w:eastAsia="zh-CN"/>
              </w:rPr>
            </w:pPr>
            <w:r>
              <w:rPr>
                <w:rFonts w:hint="eastAsia" w:ascii="宋体" w:hAnsi="宋体" w:eastAsia="宋体"/>
                <w:sz w:val="21"/>
                <w:szCs w:val="20"/>
                <w:lang w:val="en-US" w:eastAsia="zh-CN"/>
              </w:rPr>
              <w:t>3.1 研究假说</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3.2 变量定义</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3.2.1被解释变量</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3.2.2 解释变量</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3.2.3 控制变量</w:t>
            </w:r>
          </w:p>
          <w:p>
            <w:pPr>
              <w:rPr>
                <w:rFonts w:hint="default" w:ascii="宋体" w:hAnsi="宋体" w:eastAsia="宋体"/>
                <w:sz w:val="21"/>
                <w:szCs w:val="20"/>
                <w:lang w:val="en-US" w:eastAsia="zh-CN"/>
              </w:rPr>
            </w:pPr>
            <w:r>
              <w:rPr>
                <w:rFonts w:hint="eastAsia" w:ascii="宋体" w:hAnsi="宋体" w:eastAsia="宋体"/>
                <w:sz w:val="21"/>
                <w:szCs w:val="20"/>
                <w:lang w:val="en-US" w:eastAsia="zh-CN"/>
              </w:rPr>
              <w:t>3.3 样本选取与数据来源（科创板与纳斯达克上市公司IPO数据）</w:t>
            </w:r>
          </w:p>
          <w:p>
            <w:pPr>
              <w:rPr>
                <w:rFonts w:hint="eastAsia" w:ascii="宋体" w:hAnsi="宋体" w:eastAsia="宋体"/>
                <w:sz w:val="21"/>
                <w:szCs w:val="20"/>
                <w:lang w:val="en-US" w:eastAsia="zh-CN"/>
              </w:rPr>
            </w:pPr>
          </w:p>
          <w:p>
            <w:pPr>
              <w:rPr>
                <w:rFonts w:hint="eastAsia" w:ascii="宋体" w:hAnsi="宋体" w:eastAsia="宋体"/>
                <w:b/>
                <w:bCs/>
                <w:sz w:val="21"/>
                <w:szCs w:val="20"/>
                <w:lang w:val="en-US" w:eastAsia="zh-CN"/>
              </w:rPr>
            </w:pPr>
            <w:r>
              <w:rPr>
                <w:rFonts w:hint="eastAsia" w:ascii="宋体" w:hAnsi="宋体" w:eastAsia="宋体"/>
                <w:b/>
                <w:bCs/>
                <w:sz w:val="21"/>
                <w:szCs w:val="20"/>
                <w:lang w:val="en-US" w:eastAsia="zh-CN"/>
              </w:rPr>
              <w:t>第4章 实证分析</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4.1变量预处理与共线性分析</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4.1.1 变量描述性统计</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4.1.2 数据预处理</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4.1.3 共线性分析</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4.2 溢价率分析</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4.2.1 科创板溢价率</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4.2.2 纳斯达克溢价率</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4.2.3 对比分析及结论</w:t>
            </w:r>
          </w:p>
          <w:p>
            <w:pPr>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4.3 模型设定 </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4.3.1 随机边界模型应用必要性检验</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4.3.2 基于议价双方的双边随机边界模型</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4.3.3 加入基本面、市盈率等变量后的具体模型</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4.3.4 模型设定结果</w:t>
            </w:r>
          </w:p>
          <w:p>
            <w:pPr>
              <w:rPr>
                <w:rFonts w:hint="default" w:ascii="宋体" w:hAnsi="宋体" w:eastAsia="宋体"/>
                <w:sz w:val="21"/>
                <w:szCs w:val="20"/>
                <w:lang w:val="en-US" w:eastAsia="zh-CN"/>
              </w:rPr>
            </w:pPr>
            <w:r>
              <w:rPr>
                <w:rFonts w:hint="eastAsia" w:ascii="宋体" w:hAnsi="宋体" w:eastAsia="宋体"/>
                <w:sz w:val="21"/>
                <w:szCs w:val="20"/>
                <w:lang w:val="en-US" w:eastAsia="zh-CN"/>
              </w:rPr>
              <w:t>4.4 模型估计与结果分析</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4.4.1 极大似然模型估计</w:t>
            </w:r>
          </w:p>
          <w:p>
            <w:p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4.4.2 回归结果分析</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4.5  稳健性检验</w:t>
            </w:r>
          </w:p>
          <w:p>
            <w:pPr>
              <w:rPr>
                <w:rFonts w:hint="eastAsia" w:ascii="宋体" w:hAnsi="宋体" w:eastAsia="宋体"/>
                <w:sz w:val="21"/>
                <w:szCs w:val="20"/>
                <w:lang w:val="en-US" w:eastAsia="zh-CN"/>
              </w:rPr>
            </w:pPr>
            <w:r>
              <w:rPr>
                <w:rFonts w:hint="eastAsia" w:ascii="宋体" w:hAnsi="宋体" w:eastAsia="宋体"/>
                <w:sz w:val="21"/>
                <w:szCs w:val="20"/>
                <w:lang w:val="en-US" w:eastAsia="zh-CN"/>
              </w:rPr>
              <w:t>4.6 进一步分析：一致性检验</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4.6.1 分样本变量描述性统计</w:t>
            </w:r>
          </w:p>
          <w:p>
            <w:p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4.6.2分样本回归结果分析</w:t>
            </w:r>
          </w:p>
          <w:p>
            <w:pPr>
              <w:rPr>
                <w:rFonts w:hint="default" w:ascii="宋体" w:hAnsi="宋体" w:eastAsia="宋体"/>
                <w:sz w:val="21"/>
                <w:szCs w:val="20"/>
                <w:lang w:val="en-US" w:eastAsia="zh-CN"/>
              </w:rPr>
            </w:pPr>
          </w:p>
          <w:p>
            <w:pPr>
              <w:numPr>
                <w:ilvl w:val="0"/>
                <w:numId w:val="0"/>
              </w:numPr>
              <w:rPr>
                <w:rFonts w:hint="eastAsia" w:ascii="宋体" w:hAnsi="宋体" w:eastAsia="宋体"/>
                <w:b/>
                <w:bCs/>
                <w:sz w:val="21"/>
                <w:szCs w:val="20"/>
                <w:lang w:val="en-US" w:eastAsia="zh-CN"/>
              </w:rPr>
            </w:pPr>
            <w:r>
              <w:rPr>
                <w:rFonts w:hint="eastAsia" w:ascii="宋体" w:hAnsi="宋体" w:eastAsia="宋体"/>
                <w:b/>
                <w:bCs/>
                <w:sz w:val="21"/>
                <w:szCs w:val="20"/>
                <w:lang w:val="en-US" w:eastAsia="zh-CN"/>
              </w:rPr>
              <w:t>第5章 研究结论与政策建议</w:t>
            </w:r>
          </w:p>
          <w:p>
            <w:pPr>
              <w:numPr>
                <w:ilvl w:val="0"/>
                <w:numId w:val="0"/>
              </w:numPr>
              <w:ind w:leftChars="200"/>
              <w:rPr>
                <w:rFonts w:hint="eastAsia" w:ascii="宋体" w:hAnsi="宋体" w:eastAsia="宋体"/>
                <w:sz w:val="21"/>
                <w:szCs w:val="20"/>
                <w:lang w:val="en-US" w:eastAsia="zh-CN"/>
              </w:rPr>
            </w:pPr>
            <w:r>
              <w:rPr>
                <w:rFonts w:hint="eastAsia" w:ascii="宋体" w:hAnsi="宋体" w:eastAsia="宋体"/>
                <w:sz w:val="21"/>
                <w:szCs w:val="20"/>
                <w:lang w:val="en-US" w:eastAsia="zh-CN"/>
              </w:rPr>
              <w:t>5.1 研究结论</w:t>
            </w:r>
          </w:p>
          <w:p>
            <w:pPr>
              <w:numPr>
                <w:ilvl w:val="0"/>
                <w:numId w:val="0"/>
              </w:numPr>
              <w:ind w:leftChars="200"/>
              <w:rPr>
                <w:rFonts w:hint="default" w:ascii="宋体" w:hAnsi="宋体" w:eastAsia="宋体"/>
                <w:sz w:val="21"/>
                <w:szCs w:val="20"/>
                <w:lang w:val="en-US" w:eastAsia="zh-CN"/>
              </w:rPr>
            </w:pPr>
            <w:r>
              <w:rPr>
                <w:rFonts w:hint="eastAsia" w:ascii="宋体" w:hAnsi="宋体" w:eastAsia="宋体"/>
                <w:sz w:val="21"/>
                <w:szCs w:val="20"/>
                <w:lang w:val="en-US" w:eastAsia="zh-CN"/>
              </w:rPr>
              <w:t>5.2 政策建议</w:t>
            </w:r>
          </w:p>
          <w:p>
            <w:pPr>
              <w:rPr>
                <w:rFonts w:hint="eastAsia" w:ascii="宋体" w:hAnsi="宋体" w:eastAsia="宋体"/>
                <w:b/>
                <w:bCs/>
                <w:sz w:val="21"/>
                <w:szCs w:val="20"/>
                <w:lang w:val="en-US" w:eastAsia="zh-CN"/>
              </w:rPr>
            </w:pPr>
            <w:r>
              <w:rPr>
                <w:rFonts w:hint="eastAsia" w:ascii="宋体" w:hAnsi="宋体" w:eastAsia="宋体"/>
                <w:b/>
                <w:bCs/>
                <w:sz w:val="21"/>
                <w:szCs w:val="20"/>
                <w:lang w:val="en-US" w:eastAsia="zh-CN"/>
              </w:rPr>
              <w:t>参考文献</w:t>
            </w:r>
          </w:p>
          <w:p>
            <w:pPr>
              <w:rPr>
                <w:rFonts w:hint="eastAsia" w:ascii="宋体" w:hAnsi="宋体" w:eastAsia="宋体"/>
                <w:b/>
                <w:bCs/>
                <w:sz w:val="21"/>
                <w:szCs w:val="20"/>
                <w:lang w:val="en-US" w:eastAsia="zh-CN"/>
              </w:rPr>
            </w:pPr>
            <w:r>
              <w:rPr>
                <w:rFonts w:hint="eastAsia" w:ascii="宋体" w:hAnsi="宋体" w:eastAsia="宋体"/>
                <w:b/>
                <w:bCs/>
                <w:sz w:val="21"/>
                <w:szCs w:val="20"/>
                <w:lang w:val="en-US" w:eastAsia="zh-CN"/>
              </w:rPr>
              <w:t>致谢</w:t>
            </w:r>
          </w:p>
          <w:p>
            <w:pPr>
              <w:rPr>
                <w:rFonts w:hint="eastAsia" w:ascii="宋体" w:hAnsi="宋体" w:eastAsia="宋体"/>
                <w:b/>
                <w:bCs/>
                <w:sz w:val="21"/>
                <w:szCs w:val="20"/>
                <w:lang w:val="en-US" w:eastAsia="zh-CN"/>
              </w:rPr>
            </w:pPr>
          </w:p>
          <w:p>
            <w:pPr>
              <w:rPr>
                <w:rFonts w:hint="eastAsia" w:ascii="宋体" w:hAnsi="宋体" w:eastAsia="宋体"/>
                <w:b/>
                <w:bCs/>
                <w:sz w:val="21"/>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419"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7151" w:type="dxa"/>
            <w:vAlign w:val="center"/>
          </w:tcPr>
          <w:p>
            <w:pPr>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数据：</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科创板、纳斯达克上市公司IPO定价及基本面数据。</w:t>
            </w:r>
          </w:p>
          <w:p>
            <w:pPr>
              <w:rPr>
                <w:rFonts w:hint="default" w:ascii="宋体" w:hAnsi="宋体" w:eastAsia="宋体"/>
                <w:sz w:val="21"/>
                <w:szCs w:val="21"/>
                <w:lang w:val="en-US" w:eastAsia="zh-CN"/>
              </w:rPr>
            </w:pPr>
            <w:r>
              <w:rPr>
                <w:rFonts w:hint="eastAsia" w:ascii="宋体" w:hAnsi="宋体" w:eastAsia="宋体"/>
                <w:sz w:val="21"/>
                <w:szCs w:val="21"/>
                <w:lang w:val="en-US" w:eastAsia="zh-CN"/>
              </w:rPr>
              <w:t>雪球、微信公众号、搜索引擎中的媒体数据</w:t>
            </w:r>
          </w:p>
          <w:p>
            <w:pPr>
              <w:rPr>
                <w:rFonts w:hint="eastAsia" w:ascii="宋体" w:hAnsi="宋体" w:eastAsia="宋体" w:cs="宋体"/>
                <w:sz w:val="21"/>
                <w:szCs w:val="21"/>
                <w:lang w:val="en-US" w:eastAsia="zh-CN"/>
              </w:rPr>
            </w:pPr>
            <w:r>
              <w:rPr>
                <w:rFonts w:hint="eastAsia" w:ascii="宋体" w:hAnsi="宋体" w:eastAsia="宋体"/>
                <w:sz w:val="21"/>
                <w:szCs w:val="21"/>
                <w:lang w:val="en-US" w:eastAsia="zh-CN"/>
              </w:rPr>
              <w:t>数据</w:t>
            </w:r>
            <w:r>
              <w:rPr>
                <w:rFonts w:hint="eastAsia" w:ascii="宋体" w:hAnsi="宋体" w:eastAsia="宋体" w:cs="宋体"/>
                <w:sz w:val="21"/>
                <w:szCs w:val="21"/>
                <w:lang w:val="en-US" w:eastAsia="zh-CN"/>
              </w:rPr>
              <w:t>来源：wind数据库，国泰安数据库、东方财富网等。</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参考文献：</w:t>
            </w:r>
          </w:p>
          <w:p>
            <w:pPr>
              <w:numPr>
                <w:ilvl w:val="0"/>
                <w:numId w:val="2"/>
              </w:numPr>
              <w:ind w:left="0" w:leftChars="0"/>
              <w:rPr>
                <w:rFonts w:hint="default" w:ascii="Times New Roman" w:hAnsi="Times New Roman" w:eastAsia="宋体" w:cs="Times New Roman"/>
                <w:i w:val="0"/>
                <w:iCs w:val="0"/>
                <w:caps w:val="0"/>
                <w:color w:val="333333"/>
                <w:spacing w:val="0"/>
                <w:sz w:val="21"/>
                <w:szCs w:val="21"/>
                <w:shd w:val="clear" w:fill="FFFFFF"/>
              </w:rPr>
            </w:pPr>
            <w:r>
              <w:rPr>
                <w:rFonts w:hint="default" w:ascii="Times New Roman" w:hAnsi="Times New Roman" w:eastAsia="宋体" w:cs="Times New Roman"/>
                <w:i w:val="0"/>
                <w:iCs w:val="0"/>
                <w:caps w:val="0"/>
                <w:color w:val="333333"/>
                <w:spacing w:val="0"/>
                <w:sz w:val="21"/>
                <w:szCs w:val="21"/>
                <w:shd w:val="clear" w:fill="FFFFFF"/>
              </w:rPr>
              <w:t>Michelle Lowry,</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G.William Schwert. Is the IPO pricing process efficient?[J]. Journal of Financial Economics,</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2004,</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71(1).</w:t>
            </w:r>
          </w:p>
          <w:p>
            <w:pPr>
              <w:numPr>
                <w:ilvl w:val="0"/>
                <w:numId w:val="2"/>
              </w:numPr>
              <w:ind w:left="0" w:leftChars="0"/>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rPr>
              <w:t>Amiyatosh K. Purnanandam,</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Bhaskaran Swaminathan. Are IPOs Really Underpriced?[J]. The Review of Financial Studies,</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2004,</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17(3).</w:t>
            </w:r>
          </w:p>
          <w:p>
            <w:pPr>
              <w:numPr>
                <w:ilvl w:val="0"/>
                <w:numId w:val="2"/>
              </w:numPr>
              <w:ind w:left="0" w:leftChars="0"/>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rPr>
              <w:t>Steven X. Zheng. Are IPOs really overpriced?[J]. Journal of Empirical Finance,</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2006,</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14(3).</w:t>
            </w:r>
          </w:p>
          <w:p>
            <w:pPr>
              <w:numPr>
                <w:ilvl w:val="0"/>
                <w:numId w:val="2"/>
              </w:numPr>
              <w:ind w:left="0" w:leftChars="0"/>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rPr>
              <w:t>Yan Gao.</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What comprises IPO initial returns: Evidence from the Chinese market[J]. Pacific-Basin Finance Journal,</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2009,18(1).</w:t>
            </w:r>
          </w:p>
          <w:p>
            <w:pPr>
              <w:numPr>
                <w:ilvl w:val="0"/>
                <w:numId w:val="2"/>
              </w:numPr>
              <w:ind w:left="0" w:leftChars="0"/>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rPr>
              <w:t>Hunt-McCool Janet,</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Koh Samuel C.,</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Francis Bill B.. Testing for Deliberate Underpricing in the IPO Premarket: A Stochastic Frontier Approach[J]. Narnia,</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i w:val="0"/>
                <w:iCs w:val="0"/>
                <w:caps w:val="0"/>
                <w:color w:val="333333"/>
                <w:spacing w:val="0"/>
                <w:sz w:val="21"/>
                <w:szCs w:val="21"/>
                <w:shd w:val="clear" w:fill="FFFFFF"/>
              </w:rPr>
              <w:t>1996,9(4).</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管清友,张奥平.科创板:创新驱动和科技强国的重大举措[J].金融经济,2019(03):11-14.</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林毅夫,付才辉,任晓猛.金融创新如何推动高质量发展：新结构经济学的视角[J].金融论坛,2019,24(11):3-13.</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徐忠.新时代背景下中国金融体系与国家治理体系现代化[J].经济研究,2018,53(07):4-20.</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胡海峰,罗惠良.多层次资本市场建设的国际经验及启示[J].中国社会科学院研究生院学报,2010(01):72-77.</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闻岳春,王婧婷.科技创新型中小企业的资本市场融资策略研究[J].科学管理研究,2010,28(02):107-112.</w:t>
            </w:r>
          </w:p>
          <w:p>
            <w:pPr>
              <w:numPr>
                <w:ilvl w:val="0"/>
                <w:numId w:val="2"/>
              </w:numPr>
              <w:ind w:left="0" w:leftChars="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rPr>
              <w:t>邓召明.我国股票发行定价效率实证研究[J].南开经济研究,2001(06):60-64.</w:t>
            </w:r>
          </w:p>
          <w:p>
            <w:pPr>
              <w:numPr>
                <w:ilvl w:val="0"/>
                <w:numId w:val="2"/>
              </w:numPr>
              <w:ind w:left="0" w:leftChars="0"/>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罗琦,伍敬侗.投资者关注与IPO首日超额收益——基于双边随机前沿分析的新视角[J].管理科学学报,2017,20(09):46-60.</w:t>
            </w:r>
          </w:p>
          <w:p>
            <w:pPr>
              <w:numPr>
                <w:ilvl w:val="0"/>
                <w:numId w:val="2"/>
              </w:numPr>
              <w:ind w:left="0" w:leftChars="0"/>
              <w:rPr>
                <w:rFonts w:hint="eastAsia" w:ascii="宋体" w:hAnsi="宋体" w:eastAsia="宋体" w:cs="宋体"/>
                <w:i w:val="0"/>
                <w:iCs w:val="0"/>
                <w:caps w:val="0"/>
                <w:color w:val="333333"/>
                <w:spacing w:val="0"/>
                <w:sz w:val="18"/>
                <w:szCs w:val="18"/>
                <w:shd w:val="clear" w:fill="FFFFFF"/>
              </w:rPr>
            </w:pPr>
            <w:r>
              <w:rPr>
                <w:rFonts w:hint="eastAsia" w:ascii="宋体" w:hAnsi="宋体" w:eastAsia="宋体" w:cs="宋体"/>
                <w:i w:val="0"/>
                <w:iCs w:val="0"/>
                <w:caps w:val="0"/>
                <w:color w:val="333333"/>
                <w:spacing w:val="0"/>
                <w:sz w:val="18"/>
                <w:szCs w:val="18"/>
                <w:shd w:val="clear" w:fill="FFFFFF"/>
              </w:rPr>
              <w:t>郑志丹,张宗益.基于双边随机边界模型的新股询价效率实证度量[J].系统工程,2012,30(03):16-24.</w:t>
            </w:r>
          </w:p>
          <w:p>
            <w:pPr>
              <w:numPr>
                <w:ilvl w:val="0"/>
                <w:numId w:val="2"/>
              </w:numPr>
              <w:ind w:left="0" w:leftChars="0"/>
              <w:rPr>
                <w:rFonts w:hint="default" w:ascii="宋体" w:hAnsi="宋体" w:eastAsia="微软雅黑" w:cs="宋体"/>
                <w:color w:val="000000"/>
                <w:kern w:val="0"/>
                <w:sz w:val="18"/>
                <w:szCs w:val="18"/>
                <w:lang w:val="en-US" w:eastAsia="zh-CN"/>
              </w:rPr>
            </w:pPr>
            <w:r>
              <w:rPr>
                <w:rFonts w:hint="eastAsia" w:ascii="宋体" w:hAnsi="宋体" w:eastAsia="宋体" w:cs="宋体"/>
                <w:i w:val="0"/>
                <w:iCs w:val="0"/>
                <w:caps w:val="0"/>
                <w:color w:val="333333"/>
                <w:spacing w:val="0"/>
                <w:sz w:val="18"/>
                <w:szCs w:val="18"/>
                <w:shd w:val="clear" w:fill="FFFFFF"/>
              </w:rPr>
              <w:t>毛宗平,川文.我国新股发行定价效率实证研究[J].现代经济探讨,2004(02):52-55+61.</w:t>
            </w:r>
          </w:p>
          <w:p>
            <w:pPr>
              <w:numPr>
                <w:ilvl w:val="0"/>
                <w:numId w:val="2"/>
              </w:numPr>
              <w:ind w:left="0" w:leftChars="0"/>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隆武华,陈炜,吴林祥.海外做市商双向报价规则及其借鉴[J].证券市场导报,2005(07):61-69.</w:t>
            </w:r>
          </w:p>
          <w:p>
            <w:pPr>
              <w:numPr>
                <w:ilvl w:val="0"/>
                <w:numId w:val="2"/>
              </w:numPr>
              <w:ind w:left="0" w:left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李培馨,谢伟,王宝链.海外上市地点和企业投资:纳斯达克、香港、新加坡上市企业比较[J].南开管理评论,2012,15(02):81-91.</w:t>
            </w:r>
          </w:p>
          <w:p>
            <w:pPr>
              <w:numPr>
                <w:ilvl w:val="0"/>
                <w:numId w:val="2"/>
              </w:numPr>
              <w:ind w:left="0" w:left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黄泽勇.创业板IPO定价效率与风险投资参与研究[J].暨南学报(哲学社会科学版),2013,35(05):71-79.</w:t>
            </w:r>
          </w:p>
          <w:p>
            <w:pPr>
              <w:numPr>
                <w:ilvl w:val="0"/>
                <w:numId w:val="2"/>
              </w:numPr>
              <w:ind w:left="0" w:left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蒋彦. 我国IPO首日抑价及新股发行体制改革研究[D].财政部财政科学研究所,2010.</w:t>
            </w:r>
          </w:p>
          <w:p>
            <w:pPr>
              <w:numPr>
                <w:ilvl w:val="0"/>
                <w:numId w:val="2"/>
              </w:numPr>
              <w:ind w:left="0" w:left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胡志强,庞一帆.交叉上市、知情交易与IPO定价效率[J].系统工程,2019,37(05):117-129.</w:t>
            </w:r>
          </w:p>
          <w:p>
            <w:pPr>
              <w:numPr>
                <w:ilvl w:val="0"/>
                <w:numId w:val="2"/>
              </w:numPr>
              <w:ind w:left="0" w:leftChars="0"/>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徐辉,周孝华.定向增发抑价分解研究——基于双边随机边界分析的新视角[J].中国管理科学,2019,27(11):50-60.</w:t>
            </w:r>
          </w:p>
          <w:p>
            <w:pPr>
              <w:numPr>
                <w:ilvl w:val="0"/>
                <w:numId w:val="2"/>
              </w:numPr>
              <w:ind w:left="0" w:leftChars="0"/>
              <w:rPr>
                <w:rFonts w:hint="default" w:ascii="宋体" w:hAnsi="宋体" w:eastAsia="微软雅黑" w:cs="宋体"/>
                <w:color w:val="000000"/>
                <w:kern w:val="0"/>
                <w:sz w:val="18"/>
                <w:szCs w:val="18"/>
                <w:lang w:val="en-US" w:eastAsia="zh-CN"/>
              </w:rPr>
            </w:pPr>
            <w:r>
              <w:rPr>
                <w:rFonts w:hint="eastAsia" w:ascii="宋体" w:hAnsi="宋体" w:eastAsia="宋体" w:cs="宋体"/>
                <w:color w:val="000000"/>
                <w:kern w:val="0"/>
                <w:sz w:val="18"/>
                <w:szCs w:val="18"/>
                <w:lang w:val="en-US" w:eastAsia="zh-CN"/>
              </w:rPr>
              <w:t>郑红梅,赵红岩.基于随机前沿方法的我国创业板IPO定价效率分析[J].中国市场,2010(Z2):65-67.</w:t>
            </w:r>
          </w:p>
        </w:tc>
      </w:tr>
    </w:tbl>
    <w:p>
      <w:pPr>
        <w:ind w:firstLine="420" w:firstLineChars="200"/>
        <w:rPr>
          <w:rFonts w:hint="eastAsia" w:ascii="宋体" w:hAnsi="宋体" w:eastAsia="宋体"/>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49C9F"/>
    <w:multiLevelType w:val="singleLevel"/>
    <w:tmpl w:val="5B149C9F"/>
    <w:lvl w:ilvl="0" w:tentative="0">
      <w:start w:val="1"/>
      <w:numFmt w:val="bullet"/>
      <w:lvlText w:val=""/>
      <w:lvlJc w:val="left"/>
      <w:pPr>
        <w:ind w:left="420" w:hanging="420"/>
      </w:pPr>
      <w:rPr>
        <w:rFonts w:hint="default" w:ascii="Wingdings" w:hAnsi="Wingdings"/>
      </w:rPr>
    </w:lvl>
  </w:abstractNum>
  <w:abstractNum w:abstractNumId="1">
    <w:nsid w:val="78CACE5C"/>
    <w:multiLevelType w:val="multilevel"/>
    <w:tmpl w:val="78CACE5C"/>
    <w:lvl w:ilvl="0" w:tentative="0">
      <w:start w:val="1"/>
      <w:numFmt w:val="decimal"/>
      <w:lvlText w:val="[%1]"/>
      <w:lvlJc w:val="left"/>
      <w:pPr>
        <w:tabs>
          <w:tab w:val="left" w:pos="312"/>
        </w:tabs>
        <w:ind w:left="0"/>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85F47"/>
    <w:rsid w:val="00AB5DD7"/>
    <w:rsid w:val="024E6FC4"/>
    <w:rsid w:val="02AA0560"/>
    <w:rsid w:val="07F115EC"/>
    <w:rsid w:val="09C80DC2"/>
    <w:rsid w:val="0C2A614B"/>
    <w:rsid w:val="0D6B211D"/>
    <w:rsid w:val="0D830987"/>
    <w:rsid w:val="0DD529E2"/>
    <w:rsid w:val="10001064"/>
    <w:rsid w:val="18A5275A"/>
    <w:rsid w:val="1F0C194D"/>
    <w:rsid w:val="210B5BC8"/>
    <w:rsid w:val="233E16FC"/>
    <w:rsid w:val="251F139C"/>
    <w:rsid w:val="259014A2"/>
    <w:rsid w:val="262666B1"/>
    <w:rsid w:val="2A8F794D"/>
    <w:rsid w:val="2B16292F"/>
    <w:rsid w:val="2B7D51DF"/>
    <w:rsid w:val="2E702DC9"/>
    <w:rsid w:val="2FD57E04"/>
    <w:rsid w:val="35BF4D4D"/>
    <w:rsid w:val="367258E2"/>
    <w:rsid w:val="37DC25BD"/>
    <w:rsid w:val="3E2D10EB"/>
    <w:rsid w:val="40DE0976"/>
    <w:rsid w:val="4142182D"/>
    <w:rsid w:val="4C1A383D"/>
    <w:rsid w:val="4E897278"/>
    <w:rsid w:val="4FD56865"/>
    <w:rsid w:val="51FF2761"/>
    <w:rsid w:val="535E71F1"/>
    <w:rsid w:val="53734AA0"/>
    <w:rsid w:val="53C8441E"/>
    <w:rsid w:val="58244D92"/>
    <w:rsid w:val="5C5D25C6"/>
    <w:rsid w:val="65332200"/>
    <w:rsid w:val="68AC4B25"/>
    <w:rsid w:val="691D124B"/>
    <w:rsid w:val="69296427"/>
    <w:rsid w:val="6A0A754A"/>
    <w:rsid w:val="73C32FB6"/>
    <w:rsid w:val="755B2D23"/>
    <w:rsid w:val="78CD4343"/>
    <w:rsid w:val="79A67FAD"/>
    <w:rsid w:val="7BFB7B0A"/>
    <w:rsid w:val="7E04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0</TotalTime>
  <ScaleCrop>false</ScaleCrop>
  <LinksUpToDate>false</LinksUpToDate>
  <CharactersWithSpaces>458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Ariel  </cp:lastModifiedBy>
  <dcterms:modified xsi:type="dcterms:W3CDTF">2021-06-21T08:04:08Z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7FBFBB17B18A4CFCAD3324358C3F616E</vt:lpwstr>
  </property>
</Properties>
</file>