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710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40701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邢丹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杭州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136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45717998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13645717998</w:t>
            </w:r>
            <w:r>
              <w:rPr>
                <w:rFonts w:ascii="宋体" w:hAnsi="宋体" w:eastAsia="宋体"/>
                <w:sz w:val="24"/>
              </w:rPr>
              <w:t>@16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4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西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安财经大学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国际经济与贸易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松鼠AI转塘凤凰校区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校长助理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邢丹</w:t>
            </w:r>
            <w:r>
              <w:rPr>
                <w:rFonts w:ascii="宋体" w:hAnsi="宋体" w:eastAsia="宋体"/>
                <w:sz w:val="24"/>
              </w:rPr>
              <w:t>，198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浙江省宁波市慈溪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/>
                <w:sz w:val="24"/>
              </w:rPr>
              <w:t>-200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ascii="宋体" w:hAnsi="宋体" w:eastAsia="宋体"/>
                <w:sz w:val="24"/>
              </w:rPr>
              <w:t>年就读于陕西省西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安财经</w:t>
            </w:r>
            <w:r>
              <w:rPr>
                <w:rFonts w:ascii="宋体" w:hAnsi="宋体" w:eastAsia="宋体"/>
                <w:sz w:val="24"/>
              </w:rPr>
              <w:t>大学。</w:t>
            </w:r>
          </w:p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</w:rPr>
              <w:t>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月-20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08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UPS scs shenzhen branch</w:t>
            </w:r>
            <w:r>
              <w:rPr>
                <w:rFonts w:hint="default" w:ascii="宋体" w:hAnsi="宋体" w:eastAsia="宋体"/>
                <w:sz w:val="24"/>
              </w:rPr>
              <w:t>，任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操作助理</w:t>
            </w:r>
            <w:r>
              <w:rPr>
                <w:rFonts w:hint="default" w:ascii="宋体" w:hAnsi="宋体" w:eastAsia="宋体"/>
                <w:sz w:val="24"/>
              </w:rPr>
              <w:t>岗位；20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</w:t>
            </w:r>
            <w:r>
              <w:rPr>
                <w:rFonts w:hint="default" w:ascii="宋体" w:hAnsi="宋体" w:eastAsia="宋体"/>
                <w:sz w:val="24"/>
              </w:rPr>
              <w:t>月-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2014年6月</w:t>
            </w:r>
            <w:r>
              <w:rPr>
                <w:rFonts w:hint="default" w:ascii="宋体" w:hAnsi="宋体" w:eastAsia="宋体"/>
                <w:sz w:val="24"/>
              </w:rPr>
              <w:t>，就职于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中投</w:t>
            </w:r>
            <w:r>
              <w:rPr>
                <w:rFonts w:hint="default" w:ascii="宋体" w:hAnsi="宋体" w:eastAsia="宋体"/>
                <w:sz w:val="24"/>
              </w:rPr>
              <w:t>证券股份有限公司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江门迎宾大道</w:t>
            </w:r>
            <w:r>
              <w:rPr>
                <w:rFonts w:hint="default" w:ascii="宋体" w:hAnsi="宋体" w:eastAsia="宋体"/>
                <w:sz w:val="24"/>
              </w:rPr>
              <w:t>营业部，任职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市场经理助理；2015年3月-2018年7月 就职于广发证券杭州金华南路证券营业部，任职区域经理；2020年3月-至今 就职于松鼠AI转塘凤凰校区，任职校长助理。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IS-LM理论与实证研究—基于疫情期间欧洲国家的宏观经济政策分析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年，疫情来袭，各个国家纷纷封闭国门，限制国人的外出活动来控制疫情，这也给各国的经济带来了沉重的打击。欧洲国家也普遍采取了严格的隔离措施，同时也出台大规模的宏观经济政策来恢复经济。那欧洲各国为何采取这些政策措施，实施的效果如何，后续又会如何选择。本文将基于IS-LM模型对这些问题进行分析研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IS-LM理论与实证研究—基于疫情期间欧洲国家的宏观经济政策分析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引言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研究背景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研究意义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研究思路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本文的创新之处与不足之处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第2章 文献综述和IS-LM模型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2.1 文献综述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2.2 IS-LM模型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第3章 疫情和欧洲经济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3.1 金融危机后的欧洲经济分析及其经济政策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3.2疫情对欧洲经济的影响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第4章 基于IS-LM模型的政策分析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4.1  IS-LM模型在欧洲经济中的运用情况分析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4.2  基于IS-LM模型推测欧洲宏观经济政策及其效果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4.3  欧洲现阶段宏观经济政策分析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4.4  基于IS-LM模型推测欧洲宏观经济政策的变化和影响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第5章 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陈利锋 动态随机一般均衡视域下新冠疫情冲击的宏观经济效应 南方金融2021（01）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杜月 欧洲负利率政策的背景、特征与影响 宏观经济管理 2021（01）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张明 世界经济中的“三低两高”现象 金融博览 2021（04）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尹彦辉 货币政策与财政政策协调机制的理论及应用研究 201906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赵子铭  基于IS-LM模型的财政政策效应实证研究 时代金融 2019（36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）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C763"/>
    <w:multiLevelType w:val="singleLevel"/>
    <w:tmpl w:val="0B07C763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0DF94C83"/>
    <w:multiLevelType w:val="multilevel"/>
    <w:tmpl w:val="0DF94C83"/>
    <w:lvl w:ilvl="0" w:tentative="0">
      <w:start w:val="1"/>
      <w:numFmt w:val="decimal"/>
      <w:suff w:val="space"/>
      <w:lvlText w:val="%1"/>
      <w:lvlJc w:val="left"/>
      <w:pPr>
        <w:ind w:left="36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3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60" w:leftChars="0" w:firstLine="0" w:firstLineChars="0"/>
      </w:pPr>
      <w:rPr>
        <w:rFonts w:hint="default"/>
      </w:rPr>
    </w:lvl>
  </w:abstractNum>
  <w:abstractNum w:abstractNumId="2">
    <w:nsid w:val="777B1C80"/>
    <w:multiLevelType w:val="singleLevel"/>
    <w:tmpl w:val="777B1C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9CC0BFF"/>
    <w:rsid w:val="0DE27220"/>
    <w:rsid w:val="130F2948"/>
    <w:rsid w:val="13453281"/>
    <w:rsid w:val="26526E41"/>
    <w:rsid w:val="2AFC4DB5"/>
    <w:rsid w:val="2B015D82"/>
    <w:rsid w:val="69B57889"/>
    <w:rsid w:val="6AEE7D3C"/>
    <w:rsid w:val="6E5B6ABB"/>
    <w:rsid w:val="76BE4CB0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32</TotalTime>
  <ScaleCrop>false</ScaleCrop>
  <LinksUpToDate>false</LinksUpToDate>
  <CharactersWithSpaces>471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13645</cp:lastModifiedBy>
  <dcterms:modified xsi:type="dcterms:W3CDTF">2021-06-10T03:02:50Z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