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1109"/>
        <w:gridCol w:w="1112"/>
        <w:gridCol w:w="591"/>
        <w:gridCol w:w="861"/>
        <w:gridCol w:w="600"/>
        <w:gridCol w:w="561"/>
        <w:gridCol w:w="1016"/>
        <w:gridCol w:w="1301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3B30185F" w:rsidR="00AB5DD7" w:rsidRPr="00AB5DD7" w:rsidRDefault="00E41B9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71040704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3F23D518" w:rsidR="00AB5DD7" w:rsidRPr="00AB5DD7" w:rsidRDefault="00E41B9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巫静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1908C377" w:rsidR="00AB5DD7" w:rsidRPr="00AB5DD7" w:rsidRDefault="00E41B9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杭州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410BCDA2" w14:textId="7D854A26" w:rsidR="00AB5DD7" w:rsidRPr="00AB5DD7" w:rsidRDefault="00E41B96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69ED4047" w:rsidR="00AB5DD7" w:rsidRPr="00AB5DD7" w:rsidRDefault="00E41B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13606526013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25ED096B" w:rsidR="00AB5DD7" w:rsidRPr="00AB5DD7" w:rsidRDefault="00E41B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453039365@qq.com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3ACB301C" w:rsidR="00AB5DD7" w:rsidRPr="00AB5DD7" w:rsidRDefault="00E41B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宁波大学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744CED44" w:rsidR="00AB5DD7" w:rsidRPr="00AB5DD7" w:rsidRDefault="00E41B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汉语言文学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5B7386DA" w:rsidR="00AB5DD7" w:rsidRPr="00AB5DD7" w:rsidRDefault="00E41B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杭州和达高科技发展集团有限公司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659D926A" w14:textId="4F28643B" w:rsidR="00AB5DD7" w:rsidRPr="00AB5DD7" w:rsidRDefault="00E41B9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党支部书记</w:t>
            </w:r>
          </w:p>
        </w:tc>
      </w:tr>
      <w:tr w:rsidR="00AB5DD7" w:rsidRPr="00AB5DD7" w14:paraId="326A982F" w14:textId="5ABB873D" w:rsidTr="00E2649E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</w:tcPr>
          <w:p w14:paraId="3A3C2D72" w14:textId="7D856D2D" w:rsidR="00AB5DD7" w:rsidRDefault="00E2649E" w:rsidP="00E2649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本人于2005年大学本科毕业后参加工作，从事企业党建、行政</w:t>
            </w:r>
            <w:r w:rsidR="00613B90">
              <w:rPr>
                <w:rFonts w:ascii="宋体" w:eastAsia="宋体" w:hAnsi="宋体" w:hint="eastAsia"/>
                <w:sz w:val="24"/>
              </w:rPr>
              <w:t>等</w:t>
            </w:r>
            <w:r>
              <w:rPr>
                <w:rFonts w:ascii="宋体" w:eastAsia="宋体" w:hAnsi="宋体" w:hint="eastAsia"/>
                <w:sz w:val="24"/>
              </w:rPr>
              <w:t>方面工作。因工作关系，对企业管理和经济学有一定</w:t>
            </w:r>
            <w:r w:rsidR="00DD56CB"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兴趣；同时，在高中</w:t>
            </w:r>
            <w:r w:rsidR="009C2753">
              <w:rPr>
                <w:rFonts w:ascii="宋体" w:eastAsia="宋体" w:hAnsi="宋体" w:hint="eastAsia"/>
                <w:sz w:val="24"/>
              </w:rPr>
              <w:t>学习</w:t>
            </w:r>
            <w:r>
              <w:rPr>
                <w:rFonts w:ascii="宋体" w:eastAsia="宋体" w:hAnsi="宋体" w:hint="eastAsia"/>
                <w:sz w:val="24"/>
              </w:rPr>
              <w:t>期间对中国人民大学</w:t>
            </w:r>
            <w:r w:rsidR="009C2753">
              <w:rPr>
                <w:rFonts w:ascii="宋体" w:eastAsia="宋体" w:hAnsi="宋体" w:hint="eastAsia"/>
                <w:sz w:val="24"/>
              </w:rPr>
              <w:t>就特别</w:t>
            </w:r>
            <w:r>
              <w:rPr>
                <w:rFonts w:ascii="宋体" w:eastAsia="宋体" w:hAnsi="宋体" w:hint="eastAsia"/>
                <w:sz w:val="24"/>
              </w:rPr>
              <w:t>向往，因此</w:t>
            </w:r>
            <w:r w:rsidR="00DD56CB">
              <w:rPr>
                <w:rFonts w:ascii="宋体" w:eastAsia="宋体" w:hAnsi="宋体" w:hint="eastAsia"/>
                <w:sz w:val="24"/>
              </w:rPr>
              <w:t>于2017年</w:t>
            </w:r>
            <w:r>
              <w:rPr>
                <w:rFonts w:ascii="宋体" w:eastAsia="宋体" w:hAnsi="宋体" w:hint="eastAsia"/>
                <w:sz w:val="24"/>
              </w:rPr>
              <w:t>申请了人大的西方经济学专业</w:t>
            </w:r>
            <w:r w:rsidR="00DD56CB">
              <w:rPr>
                <w:rFonts w:ascii="宋体" w:eastAsia="宋体" w:hAnsi="宋体" w:hint="eastAsia"/>
                <w:sz w:val="24"/>
              </w:rPr>
              <w:t>的学习</w:t>
            </w:r>
            <w:r>
              <w:rPr>
                <w:rFonts w:ascii="宋体" w:eastAsia="宋体" w:hAnsi="宋体" w:hint="eastAsia"/>
                <w:sz w:val="24"/>
              </w:rPr>
              <w:t>。本人工作经历如下：</w:t>
            </w:r>
          </w:p>
          <w:p w14:paraId="35F61D20" w14:textId="77777777" w:rsidR="00BA0EC1" w:rsidRDefault="00BA0EC1" w:rsidP="00E2649E">
            <w:pPr>
              <w:rPr>
                <w:rFonts w:ascii="宋体" w:eastAsia="宋体" w:hAnsi="宋体" w:hint="eastAsia"/>
                <w:sz w:val="24"/>
              </w:rPr>
            </w:pPr>
          </w:p>
          <w:p w14:paraId="325BA0CD" w14:textId="4E3FDF22" w:rsidR="00E2649E" w:rsidRDefault="00E2649E" w:rsidP="00E2649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2005.7——2016.12就职于杭州经济技术开发区资产经营集团公司</w:t>
            </w:r>
          </w:p>
          <w:p w14:paraId="0C504D65" w14:textId="053275FB" w:rsidR="00E2649E" w:rsidRDefault="00E2649E" w:rsidP="00E2649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2016.12——2017.9就职于和达投资（杭州）集团有限公司</w:t>
            </w:r>
          </w:p>
          <w:p w14:paraId="7BE4C704" w14:textId="16BF918F" w:rsidR="00E2649E" w:rsidRDefault="00E2649E" w:rsidP="00E2649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2017.9——至今就职于杭州和达高科技发展集团有限公司</w:t>
            </w:r>
          </w:p>
          <w:p w14:paraId="6740051A" w14:textId="4BA920C9" w:rsidR="00E2649E" w:rsidRPr="00AB5DD7" w:rsidRDefault="00E2649E" w:rsidP="00E2649E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097DC41F" w:rsidR="00AB5DD7" w:rsidRPr="00AB5DD7" w:rsidRDefault="00A32456" w:rsidP="00B3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38D98326" w:rsidR="00AB5DD7" w:rsidRPr="00AB5DD7" w:rsidRDefault="00A32456" w:rsidP="00B37D9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5796D859" w:rsidR="00AB5DD7" w:rsidRPr="00AB5DD7" w:rsidRDefault="00383DD0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</w:t>
            </w:r>
            <w:r w:rsidR="00B37D98">
              <w:rPr>
                <w:rFonts w:ascii="宋体" w:eastAsia="宋体" w:hAnsi="宋体" w:hint="eastAsia"/>
                <w:sz w:val="24"/>
              </w:rPr>
              <w:t>00字</w:t>
            </w: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514F3625" w:rsidR="00AB5DD7" w:rsidRPr="00AB5DD7" w:rsidRDefault="00DD56C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《浅谈“双创”与互联网金融的促进作用》</w:t>
            </w: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40E60879" w:rsidR="00AB5DD7" w:rsidRPr="00AB5DD7" w:rsidRDefault="00DD56C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《管理创新探索》</w:t>
            </w:r>
            <w:r w:rsidR="003C213C"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论文集</w:t>
            </w:r>
            <w:r w:rsidR="003C213C"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1D4ABC" w:rsidRPr="00AB5DD7" w14:paraId="7128894E" w14:textId="77777777" w:rsidTr="007D00CF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</w:tcPr>
          <w:p w14:paraId="7DBA5A56" w14:textId="253DF3F1" w:rsidR="001D4ABC" w:rsidRDefault="007D00CF" w:rsidP="007D00CF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 w:rsidRPr="007D00CF">
              <w:rPr>
                <w:rFonts w:ascii="宋体" w:eastAsia="宋体" w:hAnsi="宋体"/>
                <w:sz w:val="24"/>
              </w:rPr>
              <w:t>作为中国经济发展的双引擎，“大众创业，万众创新”不仅需要国家战略层次上的支持，更需要金融市场的接受与助力。在“双创1.0”不断升级的过程中，仍面临着正规金融市场的排斥、非正规金融市场融资不足以及产业转型等考验。本文基于互联网金融一定程度的</w:t>
            </w:r>
            <w:proofErr w:type="gramStart"/>
            <w:r w:rsidRPr="007D00CF">
              <w:rPr>
                <w:rFonts w:ascii="宋体" w:eastAsia="宋体" w:hAnsi="宋体"/>
                <w:sz w:val="24"/>
              </w:rPr>
              <w:t>的</w:t>
            </w:r>
            <w:proofErr w:type="gramEnd"/>
            <w:r w:rsidRPr="007D00CF">
              <w:rPr>
                <w:rFonts w:ascii="宋体" w:eastAsia="宋体" w:hAnsi="宋体"/>
                <w:sz w:val="24"/>
              </w:rPr>
              <w:t>先进导向性与普惠性，探索了互联网金融对于双创经济发展的推动作用，以期“双创”战略更好地成长，实现同向发展，相互协助。</w:t>
            </w: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9"/>
        <w:gridCol w:w="7151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49AE4BB0" w:rsidR="00AB5DD7" w:rsidRPr="00AB5DD7" w:rsidRDefault="00B27080" w:rsidP="00B2708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  <w:r w:rsidRPr="00B27080">
              <w:rPr>
                <w:rFonts w:ascii="宋体" w:eastAsia="宋体" w:hAnsi="宋体" w:hint="eastAsia"/>
                <w:sz w:val="24"/>
                <w:highlight w:val="yellow"/>
              </w:rPr>
              <w:t>（</w:t>
            </w:r>
            <w:r w:rsidRPr="00B27080">
              <w:rPr>
                <w:rFonts w:ascii="宋体" w:eastAsia="宋体" w:hAnsi="宋体" w:hint="eastAsia"/>
                <w:sz w:val="24"/>
                <w:highlight w:val="yellow"/>
              </w:rPr>
              <w:t>消费经济学</w:t>
            </w:r>
            <w:r w:rsidRPr="00B27080">
              <w:rPr>
                <w:rFonts w:ascii="宋体" w:eastAsia="宋体" w:hAnsi="宋体" w:hint="eastAsia"/>
                <w:sz w:val="24"/>
                <w:highlight w:val="yellow"/>
              </w:rPr>
              <w:t>）</w:t>
            </w:r>
          </w:p>
        </w:tc>
      </w:tr>
      <w:tr w:rsidR="00AB5DD7" w:rsidRPr="00AB5DD7" w14:paraId="1EF62B7C" w14:textId="77777777" w:rsidTr="009F3061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</w:tcPr>
          <w:p w14:paraId="43BF5A40" w14:textId="1D4F66D6" w:rsidR="00AB5DD7" w:rsidRPr="00AB5DD7" w:rsidRDefault="009F3061" w:rsidP="00FC7B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当前，互联网教育已经成为和传统教育并驾齐驱的教育模式了，以其不受时间、空间、内容、形式的限制，被越来越多的家庭接受和追捧。</w:t>
            </w:r>
            <w:r w:rsidR="007C568B">
              <w:rPr>
                <w:rFonts w:ascii="宋体" w:eastAsia="宋体" w:hAnsi="宋体" w:hint="eastAsia"/>
                <w:sz w:val="24"/>
              </w:rPr>
              <w:t>而在改革开放来的这几十年里，我国家庭的消费结构也发生了巨大的变化，家庭消费结构从以生活必需品消费</w:t>
            </w:r>
            <w:r w:rsidR="0049034E">
              <w:rPr>
                <w:rFonts w:ascii="宋体" w:eastAsia="宋体" w:hAnsi="宋体" w:hint="eastAsia"/>
                <w:sz w:val="24"/>
              </w:rPr>
              <w:t>占绝对主导地位，</w:t>
            </w:r>
            <w:r w:rsidR="007C568B">
              <w:rPr>
                <w:rFonts w:ascii="宋体" w:eastAsia="宋体" w:hAnsi="宋体" w:hint="eastAsia"/>
                <w:sz w:val="24"/>
              </w:rPr>
              <w:t>逐渐演变为以追求</w:t>
            </w:r>
            <w:r w:rsidR="0049034E">
              <w:rPr>
                <w:rFonts w:ascii="宋体" w:eastAsia="宋体" w:hAnsi="宋体" w:hint="eastAsia"/>
                <w:sz w:val="24"/>
              </w:rPr>
              <w:t>精神文化消费和生活品质消费不相上下的消费结构。选题希望通过论证互联网教育对我国家庭消费结构变化的影响，</w:t>
            </w:r>
            <w:r w:rsidR="00FC7BA2">
              <w:rPr>
                <w:rFonts w:ascii="宋体" w:eastAsia="宋体" w:hAnsi="宋体" w:hint="eastAsia"/>
                <w:sz w:val="24"/>
              </w:rPr>
              <w:t>说明互联网教育产业发展的重要意义，以及</w:t>
            </w:r>
            <w:r w:rsidR="00CA6FE9">
              <w:rPr>
                <w:rFonts w:ascii="宋体" w:eastAsia="宋体" w:hAnsi="宋体" w:hint="eastAsia"/>
                <w:sz w:val="24"/>
              </w:rPr>
              <w:t>提出规范</w:t>
            </w:r>
            <w:r w:rsidR="00CA6FE9">
              <w:rPr>
                <w:rFonts w:ascii="宋体" w:eastAsia="宋体" w:hAnsi="宋体" w:hint="eastAsia"/>
                <w:sz w:val="24"/>
              </w:rPr>
              <w:t>互联网教育</w:t>
            </w:r>
            <w:r w:rsidR="00CA6FE9">
              <w:rPr>
                <w:rFonts w:ascii="宋体" w:eastAsia="宋体" w:hAnsi="宋体" w:hint="eastAsia"/>
                <w:sz w:val="24"/>
              </w:rPr>
              <w:t>产业健康发展的建议。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34891399" w:rsidR="00AB5DD7" w:rsidRPr="00AB5DD7" w:rsidRDefault="00B27080" w:rsidP="00807310">
            <w:pPr>
              <w:rPr>
                <w:rFonts w:ascii="宋体" w:eastAsia="宋体" w:hAnsi="宋体"/>
                <w:sz w:val="24"/>
              </w:rPr>
            </w:pPr>
            <w:r w:rsidRPr="00B27080">
              <w:rPr>
                <w:rFonts w:ascii="宋体" w:eastAsia="宋体" w:hAnsi="宋体" w:hint="eastAsia"/>
                <w:sz w:val="24"/>
              </w:rPr>
              <w:t>互联网教育对我国家庭消费结构影响的研究</w:t>
            </w:r>
          </w:p>
        </w:tc>
      </w:tr>
      <w:tr w:rsidR="00AB5DD7" w:rsidRPr="00AB5DD7" w14:paraId="6C236ECD" w14:textId="77777777" w:rsidTr="00511008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</w:tcPr>
          <w:p w14:paraId="2C3FAEFC" w14:textId="77777777" w:rsidR="00511008" w:rsidRDefault="00511008" w:rsidP="00511008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绪论</w:t>
            </w:r>
          </w:p>
          <w:p w14:paraId="2228D171" w14:textId="38C0A6DD" w:rsidR="00511008" w:rsidRDefault="004D7956" w:rsidP="00511008">
            <w:pPr>
              <w:pStyle w:val="a5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511008">
              <w:rPr>
                <w:rFonts w:hint="eastAsia"/>
              </w:rPr>
              <w:t>研究背景</w:t>
            </w:r>
          </w:p>
          <w:p w14:paraId="12F79201" w14:textId="51CE30B2" w:rsidR="00511008" w:rsidRDefault="004D7956" w:rsidP="00511008">
            <w:pPr>
              <w:pStyle w:val="a5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511008">
              <w:rPr>
                <w:rFonts w:hint="eastAsia"/>
              </w:rPr>
              <w:t>研究意义</w:t>
            </w:r>
          </w:p>
          <w:p w14:paraId="3EA8DB73" w14:textId="6E2EF048" w:rsidR="00511008" w:rsidRDefault="004D7956" w:rsidP="00511008">
            <w:pPr>
              <w:pStyle w:val="a5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511008">
              <w:t>研究思路</w:t>
            </w:r>
          </w:p>
          <w:p w14:paraId="6EF78F42" w14:textId="19C4EF46" w:rsidR="00511008" w:rsidRDefault="004D7956" w:rsidP="00511008">
            <w:pPr>
              <w:pStyle w:val="a5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511008">
              <w:rPr>
                <w:rFonts w:hint="eastAsia"/>
              </w:rPr>
              <w:t>本文的创新之处与不足之处</w:t>
            </w:r>
          </w:p>
          <w:p w14:paraId="2A3FD7EE" w14:textId="77777777" w:rsidR="00511008" w:rsidRDefault="00511008" w:rsidP="00511008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文献综述与理论基础</w:t>
            </w:r>
          </w:p>
          <w:p w14:paraId="6E4B9029" w14:textId="6A9A0B47" w:rsidR="00511008" w:rsidRDefault="00511008" w:rsidP="00511008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2.1</w:t>
            </w:r>
            <w:r w:rsidR="004D795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基本概念</w:t>
            </w:r>
          </w:p>
          <w:p w14:paraId="63E678C4" w14:textId="5444B329" w:rsidR="00511008" w:rsidRDefault="00511008" w:rsidP="00511008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2.2 </w:t>
            </w:r>
            <w:r w:rsidR="004D79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文献综述</w:t>
            </w:r>
          </w:p>
          <w:p w14:paraId="1BB3EB6B" w14:textId="77777777" w:rsidR="00511008" w:rsidRPr="00530DB9" w:rsidRDefault="00511008" w:rsidP="004D7956">
            <w:pPr>
              <w:ind w:firstLineChars="200" w:firstLine="420"/>
            </w:pPr>
            <w:r>
              <w:rPr>
                <w:rFonts w:hint="eastAsia"/>
              </w:rPr>
              <w:t>2.3  互联网教育发展分析</w:t>
            </w:r>
          </w:p>
          <w:p w14:paraId="605B3725" w14:textId="77777777" w:rsidR="00511008" w:rsidRDefault="00511008" w:rsidP="00511008">
            <w:pPr>
              <w:ind w:firstLine="420"/>
            </w:pPr>
            <w:r>
              <w:rPr>
                <w:rFonts w:hint="eastAsia"/>
              </w:rPr>
              <w:t>2.4  我国家庭消费发展分析</w:t>
            </w:r>
          </w:p>
          <w:p w14:paraId="265F6707" w14:textId="77777777" w:rsidR="00511008" w:rsidRDefault="00511008" w:rsidP="00511008">
            <w:pPr>
              <w:ind w:firstLine="420"/>
            </w:pPr>
            <w:r>
              <w:rPr>
                <w:rFonts w:hint="eastAsia"/>
              </w:rPr>
              <w:t>2.5  消费者选择理论</w:t>
            </w:r>
          </w:p>
          <w:p w14:paraId="35003031" w14:textId="77777777" w:rsidR="00511008" w:rsidRDefault="00511008" w:rsidP="00511008">
            <w:r>
              <w:rPr>
                <w:rFonts w:hint="eastAsia"/>
              </w:rPr>
              <w:t>第3章   指标构建与样本选取</w:t>
            </w:r>
          </w:p>
          <w:p w14:paraId="63458790" w14:textId="5AA820CD" w:rsidR="00511008" w:rsidRDefault="00511008" w:rsidP="00511008">
            <w:pPr>
              <w:ind w:firstLine="420"/>
            </w:pPr>
            <w:r>
              <w:rPr>
                <w:rFonts w:hint="eastAsia"/>
              </w:rPr>
              <w:t>3.1   被解释变量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解释变量</w:t>
            </w:r>
          </w:p>
          <w:p w14:paraId="7D6E8F40" w14:textId="62E4C6BB" w:rsidR="00511008" w:rsidRDefault="00511008" w:rsidP="00511008">
            <w:pPr>
              <w:ind w:firstLine="420"/>
            </w:pPr>
            <w:r>
              <w:rPr>
                <w:rFonts w:hint="eastAsia"/>
              </w:rPr>
              <w:t>3.2   样本选取与数据来源</w:t>
            </w:r>
          </w:p>
          <w:p w14:paraId="14145D0D" w14:textId="77777777" w:rsidR="00511008" w:rsidRDefault="00511008" w:rsidP="00511008">
            <w:r>
              <w:rPr>
                <w:rFonts w:hint="eastAsia"/>
              </w:rPr>
              <w:t>第4章   实证分析</w:t>
            </w:r>
          </w:p>
          <w:p w14:paraId="6C428048" w14:textId="45590180" w:rsidR="00511008" w:rsidRDefault="00511008" w:rsidP="00511008">
            <w:pPr>
              <w:ind w:firstLine="420"/>
            </w:pPr>
            <w:r>
              <w:rPr>
                <w:rFonts w:hint="eastAsia"/>
              </w:rPr>
              <w:t>4.1   模型设定</w:t>
            </w:r>
          </w:p>
          <w:p w14:paraId="4E402BB6" w14:textId="4D99FB97" w:rsidR="00511008" w:rsidRDefault="00511008" w:rsidP="00511008">
            <w:pPr>
              <w:ind w:firstLine="420"/>
            </w:pPr>
            <w:r>
              <w:rPr>
                <w:rFonts w:hint="eastAsia"/>
              </w:rPr>
              <w:t>4.2   稳健性检验</w:t>
            </w:r>
          </w:p>
          <w:p w14:paraId="0ED9D1FE" w14:textId="1EB6E648" w:rsidR="00511008" w:rsidRDefault="00511008" w:rsidP="00511008">
            <w:pPr>
              <w:ind w:firstLine="420"/>
            </w:pPr>
            <w:r>
              <w:rPr>
                <w:rFonts w:hint="eastAsia"/>
              </w:rPr>
              <w:t>4.3   实证结果分析</w:t>
            </w:r>
          </w:p>
          <w:p w14:paraId="6C6E6C77" w14:textId="77777777" w:rsidR="00511008" w:rsidRDefault="00511008" w:rsidP="00511008">
            <w:r>
              <w:rPr>
                <w:rFonts w:hint="eastAsia"/>
              </w:rPr>
              <w:t>第5章    研究结论与政策建议</w:t>
            </w:r>
          </w:p>
          <w:p w14:paraId="6343F1E3" w14:textId="77777777" w:rsidR="00511008" w:rsidRDefault="00511008" w:rsidP="00511008">
            <w:pPr>
              <w:ind w:firstLine="420"/>
            </w:pPr>
            <w:r>
              <w:rPr>
                <w:rFonts w:hint="eastAsia"/>
              </w:rPr>
              <w:t>5.1   研究结论</w:t>
            </w:r>
          </w:p>
          <w:p w14:paraId="40A37771" w14:textId="77777777" w:rsidR="00511008" w:rsidRDefault="00511008" w:rsidP="00511008">
            <w:pPr>
              <w:ind w:firstLine="420"/>
            </w:pPr>
            <w:r>
              <w:rPr>
                <w:rFonts w:hint="eastAsia"/>
              </w:rPr>
              <w:t>5.2   政策建议</w:t>
            </w:r>
          </w:p>
          <w:p w14:paraId="5A2A0C0E" w14:textId="77777777" w:rsidR="00511008" w:rsidRDefault="00511008" w:rsidP="00511008">
            <w:r>
              <w:rPr>
                <w:rFonts w:hint="eastAsia"/>
              </w:rPr>
              <w:t>参考文献</w:t>
            </w:r>
          </w:p>
          <w:p w14:paraId="2DBDF9C3" w14:textId="74C804F8" w:rsidR="00AB5DD7" w:rsidRPr="00511008" w:rsidRDefault="00511008" w:rsidP="00511008">
            <w:r>
              <w:rPr>
                <w:rFonts w:hint="eastAsia"/>
              </w:rPr>
              <w:t>致谢</w:t>
            </w:r>
          </w:p>
        </w:tc>
      </w:tr>
      <w:tr w:rsidR="00AB5DD7" w:rsidRPr="00AB5DD7" w14:paraId="04CFCC3F" w14:textId="77777777" w:rsidTr="00895687">
        <w:trPr>
          <w:trHeight w:val="1887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</w:tcPr>
          <w:p w14:paraId="75267D24" w14:textId="77777777" w:rsidR="00AB5DD7" w:rsidRPr="007420F0" w:rsidRDefault="007420F0" w:rsidP="00513F5C">
            <w:pPr>
              <w:rPr>
                <w:rFonts w:hint="eastAsia"/>
              </w:rPr>
            </w:pPr>
            <w:r w:rsidRPr="007420F0">
              <w:rPr>
                <w:rFonts w:hint="eastAsia"/>
              </w:rPr>
              <w:t>[1]高鸿业，西方经济学，北京：中国人民大学出版社，2014.7.</w:t>
            </w:r>
          </w:p>
          <w:p w14:paraId="2E29EE36" w14:textId="77777777" w:rsidR="007420F0" w:rsidRPr="007420F0" w:rsidRDefault="007420F0" w:rsidP="00513F5C">
            <w:pPr>
              <w:rPr>
                <w:rFonts w:hint="eastAsia"/>
              </w:rPr>
            </w:pPr>
            <w:r w:rsidRPr="007420F0">
              <w:rPr>
                <w:rFonts w:hint="eastAsia"/>
              </w:rPr>
              <w:t>[2</w:t>
            </w:r>
            <w:r w:rsidRPr="007420F0">
              <w:rPr>
                <w:rFonts w:hint="eastAsia"/>
              </w:rPr>
              <w:t>]</w:t>
            </w:r>
            <w:r w:rsidRPr="007420F0">
              <w:rPr>
                <w:rFonts w:hint="eastAsia"/>
              </w:rPr>
              <w:t>田晖，消费经济学，上海：同济大学出版社，2013.</w:t>
            </w:r>
          </w:p>
          <w:p w14:paraId="4E4D4152" w14:textId="6465BDA9" w:rsidR="007420F0" w:rsidRPr="00AB5DD7" w:rsidRDefault="007420F0" w:rsidP="00513F5C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 w:rsidR="001C3791" w:rsidRPr="001C3791">
        <w:rPr>
          <w:rFonts w:ascii="宋体" w:eastAsia="宋体" w:hAnsi="宋体"/>
          <w:b/>
          <w:bCs/>
          <w:color w:val="FF0000"/>
        </w:rPr>
        <w:t>一</w:t>
      </w:r>
      <w:proofErr w:type="gramEnd"/>
      <w:r w:rsidR="001C3791" w:rsidRPr="001C3791">
        <w:rPr>
          <w:rFonts w:ascii="宋体" w:eastAsia="宋体" w:hAnsi="宋体"/>
          <w:b/>
          <w:bCs/>
          <w:color w:val="FF0000"/>
        </w:rPr>
        <w:t>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A620B" w14:textId="77777777" w:rsidR="007078EC" w:rsidRDefault="007078EC" w:rsidP="00E41B96">
      <w:r>
        <w:separator/>
      </w:r>
    </w:p>
  </w:endnote>
  <w:endnote w:type="continuationSeparator" w:id="0">
    <w:p w14:paraId="00A08DD1" w14:textId="77777777" w:rsidR="007078EC" w:rsidRDefault="007078EC" w:rsidP="00E4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56202" w14:textId="77777777" w:rsidR="007078EC" w:rsidRDefault="007078EC" w:rsidP="00E41B96">
      <w:r>
        <w:separator/>
      </w:r>
    </w:p>
  </w:footnote>
  <w:footnote w:type="continuationSeparator" w:id="0">
    <w:p w14:paraId="380E6654" w14:textId="77777777" w:rsidR="007078EC" w:rsidRDefault="007078EC" w:rsidP="00E41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517BA"/>
    <w:multiLevelType w:val="multilevel"/>
    <w:tmpl w:val="0206FDEE"/>
    <w:lvl w:ilvl="0">
      <w:start w:val="1"/>
      <w:numFmt w:val="decimal"/>
      <w:lvlText w:val="第%1章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83DD0"/>
    <w:rsid w:val="003C213C"/>
    <w:rsid w:val="00486FBF"/>
    <w:rsid w:val="0049034E"/>
    <w:rsid w:val="004D7956"/>
    <w:rsid w:val="00511008"/>
    <w:rsid w:val="00513F5C"/>
    <w:rsid w:val="00556D05"/>
    <w:rsid w:val="005B1AF9"/>
    <w:rsid w:val="005E434A"/>
    <w:rsid w:val="00613B90"/>
    <w:rsid w:val="006D14EB"/>
    <w:rsid w:val="007078EC"/>
    <w:rsid w:val="007420F0"/>
    <w:rsid w:val="00761113"/>
    <w:rsid w:val="007C568B"/>
    <w:rsid w:val="007D00CF"/>
    <w:rsid w:val="00807310"/>
    <w:rsid w:val="00895687"/>
    <w:rsid w:val="009C2753"/>
    <w:rsid w:val="009D0666"/>
    <w:rsid w:val="009F3061"/>
    <w:rsid w:val="00A32456"/>
    <w:rsid w:val="00AB5DD7"/>
    <w:rsid w:val="00B27080"/>
    <w:rsid w:val="00B37D98"/>
    <w:rsid w:val="00BA0EC1"/>
    <w:rsid w:val="00CA6FE9"/>
    <w:rsid w:val="00DD56CB"/>
    <w:rsid w:val="00E2649E"/>
    <w:rsid w:val="00E41B96"/>
    <w:rsid w:val="00E5705C"/>
    <w:rsid w:val="00E84256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B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B96"/>
    <w:rPr>
      <w:sz w:val="18"/>
      <w:szCs w:val="18"/>
    </w:rPr>
  </w:style>
  <w:style w:type="paragraph" w:styleId="a5">
    <w:name w:val="List Paragraph"/>
    <w:basedOn w:val="a"/>
    <w:uiPriority w:val="34"/>
    <w:qFormat/>
    <w:rsid w:val="005110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B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B96"/>
    <w:rPr>
      <w:sz w:val="18"/>
      <w:szCs w:val="18"/>
    </w:rPr>
  </w:style>
  <w:style w:type="paragraph" w:styleId="a5">
    <w:name w:val="List Paragraph"/>
    <w:basedOn w:val="a"/>
    <w:uiPriority w:val="34"/>
    <w:qFormat/>
    <w:rsid w:val="00511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214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巫静</cp:lastModifiedBy>
  <cp:revision>46</cp:revision>
  <cp:lastPrinted>2021-06-03T07:46:00Z</cp:lastPrinted>
  <dcterms:created xsi:type="dcterms:W3CDTF">2021-01-20T08:38:00Z</dcterms:created>
  <dcterms:modified xsi:type="dcterms:W3CDTF">2021-06-03T07:46:00Z</dcterms:modified>
</cp:coreProperties>
</file>