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FD29" w14:textId="77777777" w:rsidR="007E31A2" w:rsidRDefault="00BC7F5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A69D320" w14:textId="77777777" w:rsidR="007E31A2" w:rsidRDefault="007E31A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7E31A2" w14:paraId="7C1082B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8D56C88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2EB18B8D" w14:textId="2EE1DDE3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</w:t>
            </w:r>
            <w:r w:rsidR="009716ED">
              <w:rPr>
                <w:rFonts w:ascii="宋体" w:eastAsia="宋体" w:hAnsi="宋体"/>
                <w:sz w:val="24"/>
              </w:rPr>
              <w:t>1162</w:t>
            </w:r>
          </w:p>
        </w:tc>
        <w:tc>
          <w:tcPr>
            <w:tcW w:w="1427" w:type="dxa"/>
            <w:gridSpan w:val="2"/>
            <w:vAlign w:val="center"/>
          </w:tcPr>
          <w:p w14:paraId="6C437AA9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73C58872" w14:textId="2C99AE11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贾冰雪</w:t>
            </w:r>
          </w:p>
        </w:tc>
      </w:tr>
      <w:tr w:rsidR="007E31A2" w14:paraId="195B357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0735F5A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051DD471" w14:textId="77777777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646BB73C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13615DE1" w14:textId="5AFD1CC5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7E31A2" w14:paraId="1453014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B1FD174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6EB32F32" w14:textId="118A8154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B02623">
              <w:rPr>
                <w:rFonts w:ascii="宋体" w:eastAsia="宋体" w:hAnsi="宋体"/>
                <w:sz w:val="24"/>
              </w:rPr>
              <w:t>8618267214</w:t>
            </w:r>
          </w:p>
        </w:tc>
        <w:tc>
          <w:tcPr>
            <w:tcW w:w="1427" w:type="dxa"/>
            <w:gridSpan w:val="2"/>
            <w:vAlign w:val="center"/>
          </w:tcPr>
          <w:p w14:paraId="6B268C1E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40DA5DF3" w14:textId="20457FDC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275271171</w:t>
            </w:r>
            <w:r w:rsidR="00BC7F58"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</w:t>
            </w:r>
            <w:r w:rsidR="00BC7F58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7E31A2" w14:paraId="052D964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F64DE01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6BA5A4B4" w14:textId="486C40DF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长春工程学院</w:t>
            </w:r>
          </w:p>
        </w:tc>
        <w:tc>
          <w:tcPr>
            <w:tcW w:w="1427" w:type="dxa"/>
            <w:gridSpan w:val="2"/>
            <w:vAlign w:val="center"/>
          </w:tcPr>
          <w:p w14:paraId="4CAC6D26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DE42A0B" w14:textId="70589FE9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市场营销</w:t>
            </w:r>
          </w:p>
        </w:tc>
      </w:tr>
      <w:tr w:rsidR="007E31A2" w14:paraId="086FB7A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0EBEB8D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5B8696C" w14:textId="46A98C40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北京研华兴业电子科技有限公司</w:t>
            </w:r>
          </w:p>
        </w:tc>
        <w:tc>
          <w:tcPr>
            <w:tcW w:w="1427" w:type="dxa"/>
            <w:gridSpan w:val="2"/>
            <w:vAlign w:val="center"/>
          </w:tcPr>
          <w:p w14:paraId="7EB12EF8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E63DF05" w14:textId="7544060C" w:rsidR="007E31A2" w:rsidRDefault="00B026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市场主管</w:t>
            </w:r>
          </w:p>
        </w:tc>
      </w:tr>
      <w:tr w:rsidR="007E31A2" w14:paraId="1C5A4A3A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40E47C39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87E5D4B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42CDBDC5" w14:textId="32DD6683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B02623">
              <w:rPr>
                <w:rFonts w:ascii="宋体" w:eastAsia="宋体" w:hAnsi="宋体" w:hint="eastAsia"/>
                <w:sz w:val="24"/>
              </w:rPr>
              <w:t>贾冰雪</w:t>
            </w:r>
            <w:r>
              <w:rPr>
                <w:rFonts w:ascii="宋体" w:eastAsia="宋体" w:hAnsi="宋体"/>
                <w:sz w:val="24"/>
              </w:rPr>
              <w:t>，198</w:t>
            </w:r>
            <w:r w:rsidR="00B02623">
              <w:rPr>
                <w:rFonts w:ascii="宋体" w:eastAsia="宋体" w:hAnsi="宋体"/>
                <w:sz w:val="24"/>
              </w:rPr>
              <w:t>7</w:t>
            </w:r>
            <w:r w:rsidR="00B02623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B02623">
              <w:rPr>
                <w:rFonts w:ascii="宋体" w:eastAsia="宋体" w:hAnsi="宋体" w:hint="eastAsia"/>
                <w:sz w:val="24"/>
              </w:rPr>
              <w:t>内蒙古通辽市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B02623"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B02623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B02623">
              <w:rPr>
                <w:rFonts w:ascii="宋体" w:eastAsia="宋体" w:hAnsi="宋体" w:hint="eastAsia"/>
                <w:sz w:val="24"/>
              </w:rPr>
              <w:t>长春工程学院管理学院市场营销专业。</w:t>
            </w:r>
          </w:p>
          <w:p w14:paraId="69F5F8E5" w14:textId="4956929B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B02623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02623">
              <w:rPr>
                <w:rFonts w:ascii="宋体" w:eastAsia="宋体" w:hAnsi="宋体"/>
                <w:sz w:val="24"/>
              </w:rPr>
              <w:t>7</w:t>
            </w:r>
            <w:r w:rsidR="00B02623">
              <w:rPr>
                <w:rFonts w:ascii="宋体" w:eastAsia="宋体" w:hAnsi="宋体" w:hint="eastAsia"/>
                <w:sz w:val="24"/>
              </w:rPr>
              <w:t>月-</w:t>
            </w:r>
            <w:r w:rsidR="00B02623">
              <w:rPr>
                <w:rFonts w:ascii="宋体" w:eastAsia="宋体" w:hAnsi="宋体"/>
                <w:sz w:val="24"/>
              </w:rPr>
              <w:t>2011</w:t>
            </w:r>
            <w:r w:rsidR="00B02623">
              <w:rPr>
                <w:rFonts w:ascii="宋体" w:eastAsia="宋体" w:hAnsi="宋体" w:hint="eastAsia"/>
                <w:sz w:val="24"/>
              </w:rPr>
              <w:t>年1月</w:t>
            </w:r>
            <w:r>
              <w:rPr>
                <w:rFonts w:ascii="宋体" w:eastAsia="宋体" w:hAnsi="宋体"/>
                <w:sz w:val="24"/>
              </w:rPr>
              <w:t>就职于</w:t>
            </w:r>
            <w:r w:rsidR="00B02623">
              <w:rPr>
                <w:rFonts w:ascii="宋体" w:eastAsia="宋体" w:hAnsi="宋体" w:hint="eastAsia"/>
                <w:sz w:val="24"/>
              </w:rPr>
              <w:t>三五互联科技股份有限公司北京分公司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B02623">
              <w:rPr>
                <w:rFonts w:ascii="宋体" w:eastAsia="宋体" w:hAnsi="宋体" w:hint="eastAsia"/>
                <w:sz w:val="24"/>
              </w:rPr>
              <w:t>任职电话销售</w:t>
            </w:r>
            <w:r>
              <w:rPr>
                <w:rFonts w:ascii="宋体" w:eastAsia="宋体" w:hAnsi="宋体"/>
                <w:sz w:val="24"/>
              </w:rPr>
              <w:t>岗位；20</w:t>
            </w:r>
            <w:r w:rsidR="00B02623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02623"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 w:rsidR="00B02623">
              <w:rPr>
                <w:rFonts w:ascii="宋体" w:eastAsia="宋体" w:hAnsi="宋体" w:hint="eastAsia"/>
                <w:sz w:val="24"/>
              </w:rPr>
              <w:t>北京研华兴业电子科技有限公司</w:t>
            </w:r>
            <w:r>
              <w:rPr>
                <w:rFonts w:ascii="宋体" w:eastAsia="宋体" w:hAnsi="宋体"/>
                <w:sz w:val="24"/>
              </w:rPr>
              <w:t>，任职</w:t>
            </w:r>
            <w:proofErr w:type="gramStart"/>
            <w:r w:rsidR="00B02623">
              <w:rPr>
                <w:rFonts w:ascii="宋体" w:eastAsia="宋体" w:hAnsi="宋体" w:hint="eastAsia"/>
                <w:sz w:val="24"/>
              </w:rPr>
              <w:t>研</w:t>
            </w:r>
            <w:proofErr w:type="gramEnd"/>
            <w:r w:rsidR="00B02623">
              <w:rPr>
                <w:rFonts w:ascii="宋体" w:eastAsia="宋体" w:hAnsi="宋体" w:hint="eastAsia"/>
                <w:sz w:val="24"/>
              </w:rPr>
              <w:t>华在线市场部主管。</w:t>
            </w:r>
          </w:p>
        </w:tc>
      </w:tr>
      <w:tr w:rsidR="007E31A2" w14:paraId="343C840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EDE4F2A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418FCBA9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484DE39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84E03A7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23EEFA6E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20A22DB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9E7FDAD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53FBD90C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FC27D4B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34DA194" w14:textId="77777777" w:rsidR="007E31A2" w:rsidRDefault="007E31A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7E31A2" w14:paraId="1853690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0A10105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0BB0CA74" w14:textId="77777777" w:rsidR="007E31A2" w:rsidRDefault="007E31A2">
            <w:pPr>
              <w:rPr>
                <w:rFonts w:ascii="宋体" w:eastAsia="宋体" w:hAnsi="宋体"/>
                <w:sz w:val="24"/>
              </w:rPr>
            </w:pPr>
          </w:p>
        </w:tc>
      </w:tr>
      <w:tr w:rsidR="007E31A2" w14:paraId="015AEA2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2F0334A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63EC753F" w14:textId="77777777" w:rsidR="007E31A2" w:rsidRDefault="00BC7F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7E31A2" w14:paraId="2971C40F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17D57BBD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3F8C385" w14:textId="77777777" w:rsidR="007E31A2" w:rsidRDefault="007E31A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0C7B438D" w14:textId="77777777" w:rsidR="007E31A2" w:rsidRDefault="007E31A2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7E31A2" w14:paraId="4DACB00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FDB325D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47281830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6834D3C2" w14:textId="4D119B76" w:rsidR="007E31A2" w:rsidRDefault="00880E2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智慧物流；产业增长；实证分析</w:t>
            </w:r>
          </w:p>
        </w:tc>
      </w:tr>
      <w:tr w:rsidR="007E31A2" w14:paraId="549261D7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74E94A90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567643A" w14:textId="497B769C" w:rsidR="007E31A2" w:rsidRDefault="005125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近年来，物流产业飞速发展，市场需求</w:t>
            </w:r>
            <w:r w:rsidR="001C0F53">
              <w:rPr>
                <w:rFonts w:ascii="宋体" w:eastAsia="宋体" w:hAnsi="宋体" w:hint="eastAsia"/>
                <w:sz w:val="24"/>
              </w:rPr>
              <w:t>不断</w:t>
            </w:r>
            <w:r>
              <w:rPr>
                <w:rFonts w:ascii="宋体" w:eastAsia="宋体" w:hAnsi="宋体" w:hint="eastAsia"/>
                <w:sz w:val="24"/>
              </w:rPr>
              <w:t>增长</w:t>
            </w:r>
            <w:r w:rsidR="00855466">
              <w:rPr>
                <w:rFonts w:ascii="宋体" w:eastAsia="宋体" w:hAnsi="宋体" w:hint="eastAsia"/>
                <w:sz w:val="24"/>
              </w:rPr>
              <w:t>，</w:t>
            </w:r>
            <w:r w:rsidR="00855466" w:rsidRPr="00855466">
              <w:rPr>
                <w:rFonts w:ascii="宋体" w:eastAsia="宋体" w:hAnsi="宋体" w:hint="eastAsia"/>
                <w:sz w:val="24"/>
              </w:rPr>
              <w:t>物流</w:t>
            </w:r>
            <w:r w:rsidR="00855466">
              <w:rPr>
                <w:rFonts w:ascii="宋体" w:eastAsia="宋体" w:hAnsi="宋体" w:hint="eastAsia"/>
                <w:sz w:val="24"/>
              </w:rPr>
              <w:t>产</w:t>
            </w:r>
            <w:r w:rsidR="00855466" w:rsidRPr="00855466">
              <w:rPr>
                <w:rFonts w:ascii="宋体" w:eastAsia="宋体" w:hAnsi="宋体" w:hint="eastAsia"/>
                <w:sz w:val="24"/>
              </w:rPr>
              <w:t>业在国民经济中的基础性、战略性地位</w:t>
            </w:r>
            <w:r w:rsidR="00D64861">
              <w:rPr>
                <w:rFonts w:ascii="宋体" w:eastAsia="宋体" w:hAnsi="宋体" w:hint="eastAsia"/>
                <w:sz w:val="24"/>
              </w:rPr>
              <w:t>日趋明显</w:t>
            </w:r>
            <w:r w:rsidR="00855466">
              <w:rPr>
                <w:rFonts w:ascii="宋体" w:eastAsia="宋体" w:hAnsi="宋体" w:hint="eastAsia"/>
                <w:sz w:val="24"/>
              </w:rPr>
              <w:t>。</w:t>
            </w:r>
            <w:r w:rsidR="00643241" w:rsidRPr="00D64861">
              <w:rPr>
                <w:rFonts w:ascii="宋体" w:eastAsia="宋体" w:hAnsi="宋体"/>
                <w:sz w:val="24"/>
              </w:rPr>
              <w:t>2016年，国务院总理李克强</w:t>
            </w:r>
            <w:r w:rsidR="00643241" w:rsidRPr="00D64861">
              <w:rPr>
                <w:rFonts w:ascii="宋体" w:eastAsia="宋体" w:hAnsi="宋体" w:hint="eastAsia"/>
                <w:sz w:val="24"/>
              </w:rPr>
              <w:t>在</w:t>
            </w:r>
            <w:r w:rsidR="00643241" w:rsidRPr="00D64861">
              <w:rPr>
                <w:rFonts w:ascii="宋体" w:eastAsia="宋体" w:hAnsi="宋体"/>
                <w:sz w:val="24"/>
              </w:rPr>
              <w:t>国务院常务会议</w:t>
            </w:r>
            <w:r w:rsidR="00643241" w:rsidRPr="00D64861">
              <w:rPr>
                <w:rFonts w:ascii="宋体" w:eastAsia="宋体" w:hAnsi="宋体" w:hint="eastAsia"/>
                <w:sz w:val="24"/>
              </w:rPr>
              <w:t>中</w:t>
            </w:r>
            <w:r w:rsidR="00643241" w:rsidRPr="00D64861">
              <w:rPr>
                <w:rFonts w:ascii="宋体" w:eastAsia="宋体" w:hAnsi="宋体"/>
                <w:sz w:val="24"/>
              </w:rPr>
              <w:t>，</w:t>
            </w:r>
            <w:r w:rsidR="00643241" w:rsidRPr="00D64861">
              <w:rPr>
                <w:rFonts w:ascii="宋体" w:eastAsia="宋体" w:hAnsi="宋体" w:hint="eastAsia"/>
                <w:sz w:val="24"/>
              </w:rPr>
              <w:t>提出</w:t>
            </w:r>
            <w:r w:rsidR="00643241" w:rsidRPr="00D64861">
              <w:rPr>
                <w:rFonts w:ascii="宋体" w:eastAsia="宋体" w:hAnsi="宋体"/>
                <w:sz w:val="24"/>
              </w:rPr>
              <w:t>从</w:t>
            </w:r>
            <w:r w:rsidR="00D64861">
              <w:rPr>
                <w:rFonts w:ascii="宋体" w:eastAsia="宋体" w:hAnsi="宋体" w:hint="eastAsia"/>
                <w:sz w:val="24"/>
              </w:rPr>
              <w:t>全局</w:t>
            </w:r>
            <w:r w:rsidR="00643241" w:rsidRPr="00D64861">
              <w:rPr>
                <w:rFonts w:ascii="宋体" w:eastAsia="宋体" w:hAnsi="宋体"/>
                <w:sz w:val="24"/>
              </w:rPr>
              <w:t>部署推进“互联网+”高效物流。</w:t>
            </w:r>
            <w:r w:rsidR="00643241">
              <w:rPr>
                <w:rFonts w:ascii="宋体" w:eastAsia="宋体" w:hAnsi="宋体" w:hint="eastAsia"/>
                <w:sz w:val="24"/>
              </w:rPr>
              <w:t>因此</w:t>
            </w:r>
            <w:r>
              <w:rPr>
                <w:rFonts w:ascii="宋体" w:eastAsia="宋体" w:hAnsi="宋体" w:hint="eastAsia"/>
                <w:sz w:val="24"/>
              </w:rPr>
              <w:t>，以</w:t>
            </w:r>
            <w:r w:rsidR="00297D19">
              <w:rPr>
                <w:rFonts w:ascii="宋体" w:eastAsia="宋体" w:hAnsi="宋体" w:hint="eastAsia"/>
                <w:sz w:val="24"/>
              </w:rPr>
              <w:t>互联网</w:t>
            </w:r>
            <w:r w:rsidR="00855466">
              <w:rPr>
                <w:rFonts w:ascii="宋体" w:eastAsia="宋体" w:hAnsi="宋体" w:hint="eastAsia"/>
                <w:sz w:val="24"/>
              </w:rPr>
              <w:t>+</w:t>
            </w:r>
            <w:r w:rsidR="00297D19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人工智能</w:t>
            </w:r>
            <w:r w:rsidR="00B25404">
              <w:rPr>
                <w:rFonts w:ascii="宋体" w:eastAsia="宋体" w:hAnsi="宋体" w:hint="eastAsia"/>
                <w:sz w:val="24"/>
              </w:rPr>
              <w:t>、</w:t>
            </w:r>
            <w:proofErr w:type="gramStart"/>
            <w:r w:rsidR="00B25404">
              <w:rPr>
                <w:rFonts w:ascii="宋体" w:eastAsia="宋体" w:hAnsi="宋体" w:hint="eastAsia"/>
                <w:sz w:val="24"/>
              </w:rPr>
              <w:t>云计算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等信息技术为支撑的智慧物流产业成为物流</w:t>
            </w:r>
            <w:r w:rsidR="00855466">
              <w:rPr>
                <w:rFonts w:ascii="宋体" w:eastAsia="宋体" w:hAnsi="宋体" w:hint="eastAsia"/>
                <w:sz w:val="24"/>
              </w:rPr>
              <w:t>产业</w:t>
            </w:r>
            <w:r>
              <w:rPr>
                <w:rFonts w:ascii="宋体" w:eastAsia="宋体" w:hAnsi="宋体" w:hint="eastAsia"/>
                <w:sz w:val="24"/>
              </w:rPr>
              <w:t>的重要发展方向。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智慧物流</w:t>
            </w:r>
            <w:r w:rsidR="00D64861">
              <w:rPr>
                <w:rFonts w:ascii="宋体" w:eastAsia="宋体" w:hAnsi="宋体" w:hint="eastAsia"/>
                <w:sz w:val="24"/>
              </w:rPr>
              <w:t>是指依靠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互联网</w:t>
            </w:r>
            <w:r w:rsidR="00354267">
              <w:rPr>
                <w:rFonts w:ascii="宋体" w:eastAsia="宋体" w:hAnsi="宋体" w:hint="eastAsia"/>
                <w:sz w:val="24"/>
              </w:rPr>
              <w:t>+大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数据</w:t>
            </w:r>
            <w:r w:rsidR="00354267">
              <w:rPr>
                <w:rFonts w:ascii="宋体" w:eastAsia="宋体" w:hAnsi="宋体" w:hint="eastAsia"/>
                <w:sz w:val="24"/>
              </w:rPr>
              <w:t>技术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，通过协同共享创新模式</w:t>
            </w:r>
            <w:r w:rsidR="00354267">
              <w:rPr>
                <w:rFonts w:ascii="宋体" w:eastAsia="宋体" w:hAnsi="宋体" w:hint="eastAsia"/>
                <w:sz w:val="24"/>
              </w:rPr>
              <w:t>以及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人工智能</w:t>
            </w:r>
            <w:r w:rsidR="00354267">
              <w:rPr>
                <w:rFonts w:ascii="宋体" w:eastAsia="宋体" w:hAnsi="宋体" w:hint="eastAsia"/>
                <w:sz w:val="24"/>
              </w:rPr>
              <w:t>先进</w:t>
            </w:r>
            <w:r w:rsidR="00354267" w:rsidRPr="00354267">
              <w:rPr>
                <w:rFonts w:ascii="宋体" w:eastAsia="宋体" w:hAnsi="宋体" w:hint="eastAsia"/>
                <w:sz w:val="24"/>
              </w:rPr>
              <w:t>技术，</w:t>
            </w:r>
            <w:r w:rsidR="00354267">
              <w:rPr>
                <w:rFonts w:ascii="宋体" w:eastAsia="宋体" w:hAnsi="宋体" w:hint="eastAsia"/>
                <w:sz w:val="24"/>
              </w:rPr>
              <w:t>重新打造产业分工及结构，</w:t>
            </w:r>
            <w:r w:rsidR="00F51B68">
              <w:rPr>
                <w:rFonts w:ascii="宋体" w:eastAsia="宋体" w:hAnsi="宋体" w:hint="eastAsia"/>
                <w:sz w:val="24"/>
              </w:rPr>
              <w:t>达到系统资源的合理配置。</w:t>
            </w:r>
          </w:p>
          <w:p w14:paraId="79885425" w14:textId="456A375B" w:rsidR="00354267" w:rsidRDefault="00354267">
            <w:pPr>
              <w:rPr>
                <w:rFonts w:ascii="宋体" w:eastAsia="宋体" w:hAnsi="宋体"/>
                <w:sz w:val="24"/>
              </w:rPr>
            </w:pPr>
            <w:r w:rsidRPr="00354267">
              <w:rPr>
                <w:rFonts w:ascii="宋体" w:eastAsia="宋体" w:hAnsi="宋体" w:hint="eastAsia"/>
                <w:sz w:val="24"/>
              </w:rPr>
              <w:t>预计到</w:t>
            </w:r>
            <w:r w:rsidRPr="00354267">
              <w:rPr>
                <w:rFonts w:ascii="宋体" w:eastAsia="宋体" w:hAnsi="宋体"/>
                <w:sz w:val="24"/>
              </w:rPr>
              <w:t>2025年，智慧物流市场规模将超过万亿。</w:t>
            </w:r>
            <w:r>
              <w:rPr>
                <w:rFonts w:ascii="宋体" w:eastAsia="宋体" w:hAnsi="宋体" w:hint="eastAsia"/>
                <w:sz w:val="24"/>
              </w:rPr>
              <w:t>作为国家基础性战略产业，智慧物流产业的相关研究对于经济发展有着重要意义。</w:t>
            </w:r>
          </w:p>
          <w:p w14:paraId="16DA8144" w14:textId="77777777" w:rsidR="009E4047" w:rsidRPr="00354267" w:rsidRDefault="009E4047">
            <w:pPr>
              <w:rPr>
                <w:rFonts w:ascii="宋体" w:eastAsia="宋体" w:hAnsi="宋体"/>
                <w:sz w:val="24"/>
              </w:rPr>
            </w:pPr>
          </w:p>
          <w:p w14:paraId="34DE7099" w14:textId="466FADC5" w:rsidR="00643241" w:rsidRDefault="00D34F1E">
            <w:pPr>
              <w:rPr>
                <w:rFonts w:ascii="宋体" w:eastAsia="宋体" w:hAnsi="宋体"/>
                <w:sz w:val="24"/>
              </w:rPr>
            </w:pP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本文运用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文献分析法、实证分析法等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多种研究方法，在收集、整理以及总结相关文献的基础上，利用中国智慧物流产业相关</w:t>
            </w:r>
            <w:r w:rsidR="00B75104">
              <w:rPr>
                <w:rFonts w:ascii="宋体" w:eastAsia="宋体" w:hAnsi="宋体" w:cs="宋体" w:hint="eastAsia"/>
                <w:sz w:val="24"/>
                <w:szCs w:val="24"/>
              </w:rPr>
              <w:t>上市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企业的增长数据构建模型。</w:t>
            </w:r>
            <w:r w:rsidR="009E4047">
              <w:rPr>
                <w:rFonts w:ascii="宋体" w:eastAsia="宋体" w:hAnsi="宋体" w:cs="宋体" w:hint="eastAsia"/>
                <w:sz w:val="24"/>
                <w:szCs w:val="24"/>
              </w:rPr>
              <w:t>本文选取上市智慧物流相关企业的净利润增长率作为被解释变量，以银行信贷、政府补贴、专利申请数量、企业费用结构作为解释变量，考虑企业规模、上市年限以及企业类型等作为控制变量。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通过实证研究，</w:t>
            </w:r>
            <w:r w:rsidR="009E4047">
              <w:rPr>
                <w:rFonts w:ascii="宋体" w:eastAsia="宋体" w:hAnsi="宋体" w:cs="宋体" w:hint="eastAsia"/>
                <w:sz w:val="24"/>
                <w:szCs w:val="24"/>
              </w:rPr>
              <w:t>分析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金融投资</w:t>
            </w:r>
            <w:r w:rsidR="009E4047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技术创新</w:t>
            </w:r>
            <w:r w:rsidR="009E4047">
              <w:rPr>
                <w:rFonts w:ascii="宋体" w:eastAsia="宋体" w:hAnsi="宋体" w:cs="宋体" w:hint="eastAsia"/>
                <w:sz w:val="24"/>
                <w:szCs w:val="24"/>
              </w:rPr>
              <w:t>与企业结构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对于智慧物流企业发展</w:t>
            </w:r>
            <w:r w:rsidR="009E4047">
              <w:rPr>
                <w:rFonts w:ascii="宋体" w:eastAsia="宋体" w:hAnsi="宋体" w:cs="宋体" w:hint="eastAsia"/>
                <w:sz w:val="24"/>
                <w:szCs w:val="24"/>
              </w:rPr>
              <w:t>是否</w:t>
            </w:r>
            <w:r w:rsidRPr="00D34F1E">
              <w:rPr>
                <w:rFonts w:ascii="宋体" w:eastAsia="宋体" w:hAnsi="宋体" w:cs="宋体" w:hint="eastAsia"/>
                <w:sz w:val="24"/>
                <w:szCs w:val="24"/>
              </w:rPr>
              <w:t>有促进作用，并基于研究结论为国家基础性战略产业发展提供相应建议。</w:t>
            </w:r>
          </w:p>
        </w:tc>
      </w:tr>
      <w:tr w:rsidR="007E31A2" w14:paraId="327FB650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EC06128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055BEC2A" w14:textId="6A2A7CED" w:rsidR="007E31A2" w:rsidRDefault="00880E2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新经济视角下</w:t>
            </w:r>
            <w:r w:rsidR="00CE1EA7">
              <w:rPr>
                <w:rFonts w:ascii="宋体" w:eastAsia="宋体" w:hAnsi="宋体" w:hint="eastAsia"/>
                <w:sz w:val="24"/>
              </w:rPr>
              <w:t>中国智慧物流</w:t>
            </w:r>
            <w:r w:rsidR="00251B1F">
              <w:rPr>
                <w:rFonts w:ascii="宋体" w:eastAsia="宋体" w:hAnsi="宋体" w:hint="eastAsia"/>
                <w:sz w:val="24"/>
              </w:rPr>
              <w:t>产业</w:t>
            </w:r>
            <w:r w:rsidR="009A0C00">
              <w:rPr>
                <w:rFonts w:ascii="宋体" w:eastAsia="宋体" w:hAnsi="宋体" w:hint="eastAsia"/>
                <w:sz w:val="24"/>
              </w:rPr>
              <w:t>增长影响</w:t>
            </w:r>
            <w:r>
              <w:rPr>
                <w:rFonts w:ascii="宋体" w:eastAsia="宋体" w:hAnsi="宋体" w:hint="eastAsia"/>
                <w:sz w:val="24"/>
              </w:rPr>
              <w:t>因素分析</w:t>
            </w:r>
            <w:r w:rsidR="00656AB4">
              <w:rPr>
                <w:rFonts w:ascii="宋体" w:eastAsia="宋体" w:hAnsi="宋体" w:hint="eastAsia"/>
                <w:sz w:val="24"/>
              </w:rPr>
              <w:t>—基于上市</w:t>
            </w:r>
            <w:r w:rsidR="00037069">
              <w:rPr>
                <w:rFonts w:ascii="宋体" w:eastAsia="宋体" w:hAnsi="宋体" w:hint="eastAsia"/>
                <w:sz w:val="24"/>
              </w:rPr>
              <w:t>物流</w:t>
            </w:r>
            <w:r w:rsidR="00656AB4">
              <w:rPr>
                <w:rFonts w:ascii="宋体" w:eastAsia="宋体" w:hAnsi="宋体" w:hint="eastAsia"/>
                <w:sz w:val="24"/>
              </w:rPr>
              <w:t>企业的</w:t>
            </w:r>
            <w:r w:rsidR="00037069">
              <w:rPr>
                <w:rFonts w:ascii="宋体" w:eastAsia="宋体" w:hAnsi="宋体" w:hint="eastAsia"/>
                <w:sz w:val="24"/>
              </w:rPr>
              <w:t>实证</w:t>
            </w:r>
            <w:r w:rsidR="00656AB4">
              <w:rPr>
                <w:rFonts w:ascii="宋体" w:eastAsia="宋体" w:hAnsi="宋体" w:hint="eastAsia"/>
                <w:sz w:val="24"/>
              </w:rPr>
              <w:t>分析</w:t>
            </w:r>
          </w:p>
        </w:tc>
      </w:tr>
      <w:tr w:rsidR="007E31A2" w14:paraId="12EC4550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6881F799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47791051" w14:textId="0A73D908" w:rsidR="007E31A2" w:rsidRPr="003C7F2E" w:rsidRDefault="003C7F2E" w:rsidP="003C7F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3C7F2E">
              <w:rPr>
                <w:rFonts w:ascii="宋体" w:eastAsia="宋体" w:hAnsi="宋体" w:hint="eastAsia"/>
                <w:sz w:val="24"/>
              </w:rPr>
              <w:t>绪论</w:t>
            </w:r>
          </w:p>
          <w:p w14:paraId="51B19C97" w14:textId="77777777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研究背景与意义</w:t>
            </w:r>
          </w:p>
          <w:p w14:paraId="27F7E49C" w14:textId="0B95700B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研究思路</w:t>
            </w:r>
          </w:p>
          <w:p w14:paraId="7EF80054" w14:textId="49B7BDB8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28F61EE7" w14:textId="389CE5F5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.4</w:t>
            </w:r>
            <w:r>
              <w:rPr>
                <w:rFonts w:ascii="宋体" w:eastAsia="宋体" w:hAnsi="宋体" w:hint="eastAsia"/>
                <w:sz w:val="24"/>
              </w:rPr>
              <w:t>理论基础</w:t>
            </w:r>
          </w:p>
          <w:p w14:paraId="294D997E" w14:textId="785CA955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.5</w:t>
            </w:r>
            <w:r>
              <w:rPr>
                <w:rFonts w:ascii="宋体" w:eastAsia="宋体" w:hAnsi="宋体" w:hint="eastAsia"/>
                <w:sz w:val="24"/>
              </w:rPr>
              <w:t>创新性与局限性分析</w:t>
            </w:r>
          </w:p>
          <w:p w14:paraId="1C8CF1DC" w14:textId="77777777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智慧物流发展规模、现状与模式</w:t>
            </w:r>
          </w:p>
          <w:p w14:paraId="69B8459A" w14:textId="4CD9D1A9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我国智慧物流产业发展背景</w:t>
            </w:r>
          </w:p>
          <w:p w14:paraId="5B4D2120" w14:textId="092967DD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我国智慧物流产业发展现状（从业/增长/相关技术等）</w:t>
            </w:r>
          </w:p>
          <w:p w14:paraId="42B69A55" w14:textId="67CE1EED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2.3</w:t>
            </w:r>
            <w:r>
              <w:rPr>
                <w:rFonts w:ascii="宋体" w:eastAsia="宋体" w:hAnsi="宋体" w:hint="eastAsia"/>
                <w:sz w:val="24"/>
              </w:rPr>
              <w:t>我国智慧物流产业发展限制</w:t>
            </w:r>
          </w:p>
          <w:p w14:paraId="698566A0" w14:textId="62A22247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智慧物流产业</w:t>
            </w:r>
            <w:r w:rsidR="00CE1EA7">
              <w:rPr>
                <w:rFonts w:ascii="宋体" w:eastAsia="宋体" w:hAnsi="宋体" w:hint="eastAsia"/>
                <w:sz w:val="24"/>
              </w:rPr>
              <w:t>增长</w:t>
            </w:r>
            <w:r w:rsidR="009A0C00">
              <w:rPr>
                <w:rFonts w:ascii="宋体" w:eastAsia="宋体" w:hAnsi="宋体" w:hint="eastAsia"/>
                <w:sz w:val="24"/>
              </w:rPr>
              <w:t>影响</w:t>
            </w:r>
            <w:r>
              <w:rPr>
                <w:rFonts w:ascii="宋体" w:eastAsia="宋体" w:hAnsi="宋体" w:hint="eastAsia"/>
                <w:sz w:val="24"/>
              </w:rPr>
              <w:t>因素分析</w:t>
            </w:r>
          </w:p>
          <w:p w14:paraId="78335107" w14:textId="515E3D5C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金融投资机制</w:t>
            </w:r>
          </w:p>
          <w:p w14:paraId="2764DCAC" w14:textId="27AD7210" w:rsidR="003C7F2E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技术创新机制</w:t>
            </w:r>
          </w:p>
          <w:p w14:paraId="43FDA3CF" w14:textId="2432CD74" w:rsidR="009E4047" w:rsidRDefault="009E404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企业结构机制</w:t>
            </w:r>
          </w:p>
          <w:p w14:paraId="0908CD7E" w14:textId="07DC96C1" w:rsidR="00CE1EA7" w:rsidRDefault="003C7F2E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CE1EA7">
              <w:rPr>
                <w:rFonts w:ascii="宋体" w:eastAsia="宋体" w:hAnsi="宋体" w:hint="eastAsia"/>
                <w:sz w:val="24"/>
              </w:rPr>
              <w:t>智慧物流</w:t>
            </w:r>
            <w:r w:rsidR="00656AB4">
              <w:rPr>
                <w:rFonts w:ascii="宋体" w:eastAsia="宋体" w:hAnsi="宋体" w:hint="eastAsia"/>
                <w:sz w:val="24"/>
              </w:rPr>
              <w:t>企业增长</w:t>
            </w:r>
            <w:r w:rsidR="009A0C00">
              <w:rPr>
                <w:rFonts w:ascii="宋体" w:eastAsia="宋体" w:hAnsi="宋体" w:hint="eastAsia"/>
                <w:sz w:val="24"/>
              </w:rPr>
              <w:t>影响</w:t>
            </w:r>
            <w:r w:rsidR="00CE1EA7">
              <w:rPr>
                <w:rFonts w:ascii="宋体" w:eastAsia="宋体" w:hAnsi="宋体" w:hint="eastAsia"/>
                <w:sz w:val="24"/>
              </w:rPr>
              <w:t>因素的模型假设与数据说明</w:t>
            </w:r>
          </w:p>
          <w:p w14:paraId="4D3712CA" w14:textId="688CD629" w:rsidR="00CE1EA7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定性分析与模型假设</w:t>
            </w:r>
          </w:p>
          <w:p w14:paraId="7E00D262" w14:textId="25C99A40" w:rsidR="00CE1EA7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变量选取与模型设定</w:t>
            </w:r>
          </w:p>
          <w:p w14:paraId="499324D2" w14:textId="6EC2F5CF" w:rsidR="00CE1EA7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模型说明</w:t>
            </w:r>
          </w:p>
          <w:p w14:paraId="485CEC1A" w14:textId="1D91AC3F" w:rsidR="00CE1EA7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.4</w:t>
            </w:r>
            <w:r>
              <w:rPr>
                <w:rFonts w:ascii="宋体" w:eastAsia="宋体" w:hAnsi="宋体" w:hint="eastAsia"/>
                <w:sz w:val="24"/>
              </w:rPr>
              <w:t>数据描述性统计</w:t>
            </w:r>
          </w:p>
          <w:p w14:paraId="10939247" w14:textId="55C0F1E9" w:rsidR="003C7F2E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第五章 智慧物流</w:t>
            </w:r>
            <w:r w:rsidR="009A0C00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增长</w:t>
            </w:r>
            <w:r w:rsidR="009A0C00">
              <w:rPr>
                <w:rFonts w:ascii="宋体" w:eastAsia="宋体" w:hAnsi="宋体" w:hint="eastAsia"/>
                <w:sz w:val="24"/>
              </w:rPr>
              <w:t>影响</w:t>
            </w:r>
            <w:r>
              <w:rPr>
                <w:rFonts w:ascii="宋体" w:eastAsia="宋体" w:hAnsi="宋体" w:hint="eastAsia"/>
                <w:sz w:val="24"/>
              </w:rPr>
              <w:t>因素的实证分析</w:t>
            </w:r>
          </w:p>
          <w:p w14:paraId="5D7213D7" w14:textId="77777777" w:rsidR="00CE1EA7" w:rsidRDefault="00CE1EA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2F4597">
              <w:rPr>
                <w:rFonts w:ascii="宋体" w:eastAsia="宋体" w:hAnsi="宋体" w:hint="eastAsia"/>
                <w:sz w:val="24"/>
              </w:rPr>
              <w:t>变量的相关性检验</w:t>
            </w:r>
          </w:p>
          <w:p w14:paraId="4E5F2342" w14:textId="77777777" w:rsidR="002F4597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 xml:space="preserve"> 实证结果分析</w:t>
            </w:r>
          </w:p>
          <w:p w14:paraId="22E8421D" w14:textId="77777777" w:rsidR="002F4597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局限性检验</w:t>
            </w:r>
          </w:p>
          <w:p w14:paraId="5F6F1E10" w14:textId="77777777" w:rsidR="002F4597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第六章 结论与建议</w:t>
            </w:r>
          </w:p>
          <w:p w14:paraId="7A73DB26" w14:textId="77777777" w:rsidR="002F4597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5215EF54" w14:textId="77777777" w:rsidR="002F4597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 xml:space="preserve"> 建议说明</w:t>
            </w:r>
          </w:p>
          <w:p w14:paraId="5D048EEF" w14:textId="2EFFF31A" w:rsidR="002F4597" w:rsidRPr="003C7F2E" w:rsidRDefault="002F4597" w:rsidP="003C7F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</w:tc>
      </w:tr>
      <w:tr w:rsidR="007E31A2" w14:paraId="57E8BB7E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0D2BC36A" w14:textId="77777777" w:rsidR="007E31A2" w:rsidRDefault="00BC7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5A2BB04C" w14:textId="77777777" w:rsidR="00D472DD" w:rsidRDefault="00D472D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1]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曹小华,欧国立.物流业上市企业市场绩效的影响因素研究</w:t>
            </w:r>
            <w:r w:rsidR="009A08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物流技术,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30(5):44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695A7A4" w14:textId="77777777" w:rsidR="000C70C3" w:rsidRDefault="00C02526" w:rsidP="00C0252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孙磊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张树山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智慧化升级的驱动因素及其对物流企业绩效的影响[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中国流通经济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20(2)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15-26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06B4DDCD" w14:textId="68EC32A6" w:rsidR="00C02526" w:rsidRDefault="002C62A9" w:rsidP="00C0252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3]</w:t>
            </w:r>
            <w:r w:rsidR="000C70C3" w:rsidRPr="000C70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张曼婕</w:t>
            </w:r>
            <w:r w:rsidR="000C70C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0C70C3" w:rsidRPr="000C70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新零售背景下我国智慧物流的特征、现状及策略 [J]. 商业经济研究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0C70C3" w:rsidRPr="000C70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（4）:</w:t>
            </w:r>
            <w:r w:rsidR="000C70C3" w:rsidRPr="000C70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43-45</w:t>
            </w:r>
            <w:r w:rsidR="00C0252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965EFB1" w14:textId="77777777" w:rsidR="00C54CCC" w:rsidRDefault="00C54CCC" w:rsidP="00C0252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8600184" w14:textId="4A26B120" w:rsidR="002C62A9" w:rsidRDefault="002C62A9" w:rsidP="00C0252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沪深3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指数成分股数据</w:t>
            </w:r>
          </w:p>
          <w:p w14:paraId="60FB4955" w14:textId="77777777" w:rsidR="00C54CCC" w:rsidRDefault="00C54CCC" w:rsidP="00C54CC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Pr="00692190">
                <w:rPr>
                  <w:rStyle w:val="a8"/>
                  <w:rFonts w:ascii="宋体" w:eastAsia="宋体" w:hAnsi="宋体" w:cs="宋体"/>
                  <w:kern w:val="0"/>
                  <w:sz w:val="18"/>
                  <w:szCs w:val="18"/>
                </w:rPr>
                <w:t>http://data.eastmoney.com/other/index/hs300.html</w:t>
              </w:r>
            </w:hyperlink>
          </w:p>
          <w:p w14:paraId="24F18801" w14:textId="2889D114" w:rsidR="00C54CCC" w:rsidRPr="00C54CCC" w:rsidRDefault="00C54CCC" w:rsidP="00C02526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国家知识产权局</w:t>
            </w:r>
          </w:p>
          <w:p w14:paraId="67B96E55" w14:textId="71E047B7" w:rsidR="00C02526" w:rsidRDefault="0086026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692190">
                <w:rPr>
                  <w:rStyle w:val="a8"/>
                  <w:rFonts w:ascii="宋体" w:eastAsia="宋体" w:hAnsi="宋体" w:cs="宋体"/>
                  <w:kern w:val="0"/>
                  <w:sz w:val="18"/>
                  <w:szCs w:val="18"/>
                </w:rPr>
                <w:t>https://www.cnipa.gov.cn/col/col1510/index.html</w:t>
              </w:r>
            </w:hyperlink>
          </w:p>
          <w:p w14:paraId="3AF8886C" w14:textId="60A156BF" w:rsidR="0086026D" w:rsidRDefault="0086026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62F47992" w14:textId="792FD482" w:rsidR="0086026D" w:rsidRPr="0086026D" w:rsidRDefault="0086026D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66DA85E" w14:textId="77777777" w:rsidR="007E31A2" w:rsidRDefault="00BC7F58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07E0DE97" w14:textId="77777777" w:rsidR="007E31A2" w:rsidRDefault="00BC7F5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7E31A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42CF" w14:textId="77777777" w:rsidR="00E62D9B" w:rsidRDefault="00E62D9B" w:rsidP="00B02623">
      <w:r>
        <w:separator/>
      </w:r>
    </w:p>
  </w:endnote>
  <w:endnote w:type="continuationSeparator" w:id="0">
    <w:p w14:paraId="61FA1E15" w14:textId="77777777" w:rsidR="00E62D9B" w:rsidRDefault="00E62D9B" w:rsidP="00B0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CC03" w14:textId="77777777" w:rsidR="00E62D9B" w:rsidRDefault="00E62D9B" w:rsidP="00B02623">
      <w:r>
        <w:separator/>
      </w:r>
    </w:p>
  </w:footnote>
  <w:footnote w:type="continuationSeparator" w:id="0">
    <w:p w14:paraId="2174D331" w14:textId="77777777" w:rsidR="00E62D9B" w:rsidRDefault="00E62D9B" w:rsidP="00B0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436"/>
    <w:multiLevelType w:val="hybridMultilevel"/>
    <w:tmpl w:val="00CE5BE6"/>
    <w:lvl w:ilvl="0" w:tplc="887A2FE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238F4"/>
    <w:rsid w:val="00037069"/>
    <w:rsid w:val="00047158"/>
    <w:rsid w:val="00086AFA"/>
    <w:rsid w:val="000C70C3"/>
    <w:rsid w:val="000D616E"/>
    <w:rsid w:val="00111AC2"/>
    <w:rsid w:val="00156C53"/>
    <w:rsid w:val="001A32A5"/>
    <w:rsid w:val="001C0F53"/>
    <w:rsid w:val="001C3791"/>
    <w:rsid w:val="001D4ABC"/>
    <w:rsid w:val="001F2172"/>
    <w:rsid w:val="00251B1F"/>
    <w:rsid w:val="00297D19"/>
    <w:rsid w:val="002C62A9"/>
    <w:rsid w:val="002F4597"/>
    <w:rsid w:val="00354267"/>
    <w:rsid w:val="003B696E"/>
    <w:rsid w:val="003C213C"/>
    <w:rsid w:val="003C7F2E"/>
    <w:rsid w:val="00445FB2"/>
    <w:rsid w:val="00484667"/>
    <w:rsid w:val="005125C1"/>
    <w:rsid w:val="0052011C"/>
    <w:rsid w:val="00556D05"/>
    <w:rsid w:val="005E256E"/>
    <w:rsid w:val="00643241"/>
    <w:rsid w:val="00656AB4"/>
    <w:rsid w:val="006D015E"/>
    <w:rsid w:val="007514A0"/>
    <w:rsid w:val="00761113"/>
    <w:rsid w:val="007E31A2"/>
    <w:rsid w:val="00807310"/>
    <w:rsid w:val="00840A8E"/>
    <w:rsid w:val="00855466"/>
    <w:rsid w:val="0086026D"/>
    <w:rsid w:val="00880E2C"/>
    <w:rsid w:val="008C2858"/>
    <w:rsid w:val="009716ED"/>
    <w:rsid w:val="009A0844"/>
    <w:rsid w:val="009A0C00"/>
    <w:rsid w:val="009D0666"/>
    <w:rsid w:val="009E4047"/>
    <w:rsid w:val="00A13DFA"/>
    <w:rsid w:val="00A32456"/>
    <w:rsid w:val="00AB5DD7"/>
    <w:rsid w:val="00B02623"/>
    <w:rsid w:val="00B25404"/>
    <w:rsid w:val="00B75104"/>
    <w:rsid w:val="00BA6041"/>
    <w:rsid w:val="00BC7F58"/>
    <w:rsid w:val="00C02526"/>
    <w:rsid w:val="00C54CCC"/>
    <w:rsid w:val="00CE1EA7"/>
    <w:rsid w:val="00D34F1E"/>
    <w:rsid w:val="00D472DD"/>
    <w:rsid w:val="00D64861"/>
    <w:rsid w:val="00D86ED0"/>
    <w:rsid w:val="00DA1519"/>
    <w:rsid w:val="00DD59E4"/>
    <w:rsid w:val="00E5705C"/>
    <w:rsid w:val="00E62D9B"/>
    <w:rsid w:val="00EF2FD5"/>
    <w:rsid w:val="00F51B68"/>
    <w:rsid w:val="00F628BF"/>
    <w:rsid w:val="00FA2D49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4B79A4"/>
  <w15:docId w15:val="{3142B33D-B6EE-4A96-871D-28D06524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6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62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C7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62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6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C6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astmoney.com/other/index/hs30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ipa.gov.cn/col/col1510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bingxue.jia(贾冰雪)</cp:lastModifiedBy>
  <cp:revision>69</cp:revision>
  <dcterms:created xsi:type="dcterms:W3CDTF">2021-01-21T00:38:00Z</dcterms:created>
  <dcterms:modified xsi:type="dcterms:W3CDTF">2021-06-02T10:13:00Z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