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3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</w:rPr>
              <w:t>7104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1168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ascii="宋体" w:hAnsi="宋体" w:eastAsia="宋体"/>
                <w:sz w:val="24"/>
              </w:rPr>
              <w:t>张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文静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</w:t>
            </w:r>
            <w:r>
              <w:rPr>
                <w:rFonts w:ascii="宋体" w:hAnsi="宋体" w:eastAsia="宋体"/>
                <w:sz w:val="24"/>
              </w:rPr>
              <w:t>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</w:rPr>
              <w:t>13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521300208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497033698@qq.com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宁波大学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广告学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北京北投静态交通投资运营有限责任公司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运营主管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</w:rPr>
              <w:t>本人张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文静</w:t>
            </w:r>
            <w:r>
              <w:rPr>
                <w:rFonts w:ascii="宋体" w:hAnsi="宋体" w:eastAsia="宋体"/>
                <w:sz w:val="24"/>
              </w:rPr>
              <w:t>，198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7年</w:t>
            </w:r>
            <w:r>
              <w:rPr>
                <w:rFonts w:ascii="宋体" w:hAnsi="宋体" w:eastAsia="宋体"/>
                <w:sz w:val="24"/>
              </w:rPr>
              <w:t>出生，籍贯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河南省鹿邑县</w:t>
            </w:r>
            <w:r>
              <w:rPr>
                <w:rFonts w:ascii="宋体" w:hAnsi="宋体" w:eastAsia="宋体"/>
                <w:sz w:val="24"/>
              </w:rPr>
              <w:t>，2005-2009年就读于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浙江省宁波大学广告学专业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2009-2012年研究生就读于浙江省宁波大学汉语言文字学专业。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2</w:t>
            </w:r>
            <w:r>
              <w:rPr>
                <w:rFonts w:hint="default" w:ascii="宋体" w:hAnsi="宋体" w:eastAsia="宋体"/>
                <w:sz w:val="21"/>
                <w:szCs w:val="21"/>
              </w:rPr>
              <w:t>0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12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</w:t>
            </w:r>
            <w:r>
              <w:rPr>
                <w:rFonts w:hint="default" w:ascii="宋体" w:hAnsi="宋体" w:eastAsia="宋体"/>
                <w:sz w:val="24"/>
              </w:rPr>
              <w:t>月-201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</w:t>
            </w:r>
            <w:r>
              <w:rPr>
                <w:rFonts w:hint="default" w:ascii="宋体" w:hAnsi="宋体" w:eastAsia="宋体"/>
                <w:sz w:val="24"/>
              </w:rPr>
              <w:t>月就职于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都市快报社，任文字记者</w:t>
            </w:r>
            <w:r>
              <w:rPr>
                <w:rFonts w:hint="default" w:ascii="宋体" w:hAnsi="宋体" w:eastAsia="宋体"/>
                <w:sz w:val="24"/>
              </w:rPr>
              <w:t>；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2015年8月-至今，就职于北京城市副中心投资建设集团有限公司下属二级子公司，现</w:t>
            </w:r>
            <w:r>
              <w:rPr>
                <w:rFonts w:hint="default" w:ascii="宋体" w:hAnsi="宋体" w:eastAsia="宋体"/>
                <w:sz w:val="24"/>
              </w:rPr>
              <w:t>就职于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其二级子公司北京北投静态交通投资运营有限责任公司</w:t>
            </w:r>
            <w:r>
              <w:rPr>
                <w:rFonts w:hint="default" w:ascii="宋体" w:hAnsi="宋体" w:eastAsia="宋体"/>
                <w:sz w:val="24"/>
              </w:rPr>
              <w:t>，任职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运营主管</w:t>
            </w:r>
            <w:r>
              <w:rPr>
                <w:rFonts w:hint="default" w:ascii="宋体" w:hAnsi="宋体" w:eastAsia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/>
    <w:tbl>
      <w:tblPr>
        <w:tblStyle w:val="4"/>
        <w:tblW w:w="93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智慧停车与企业发展方向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智慧城市建设成为近几年各个城市发展的热点，也是实现城市大脑中枢、便利智能化的重要手段。从国家到地方，不断出台政策助力智慧城市发展。在智慧城市建设中，交通出行方面是重点领域，“智慧停车”无疑是智慧城市建设的重要反映。在2019年召开的中央政治局会议中,首次出现了“城市停车”等补短板工程，智慧停车版块迎来重大利好。随后中国交通部正式出台《数字交通发展规划纲要》明确提出，将推进车联网、智慧停车、智能公交、网约车和共享单车等交通新业态的应用,促进先进信息技术与交通运输深度融合,发展以数据驱动的现代交通运输体系。智慧停车集合停车场信息管理、查询、车位预约、缴费、诱导、设施共享等功能为一体，即优化了停车管理环节，又降低的车主的停车时间成本，是解决城市停车问题建设智慧城市的发展趋势，也是城市新型基础设施建设的热点。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市作为汽车保有量第一的国内城市，以超600万辆的数量、200万的停车位的供给诞生了一大批停车企业。停车资源的不均衡、停车企业发展的粗放型、智慧城市的号召，都让智慧停车越来越走向前台，扮演企业发展的重要作用。论文通过梳理智慧停车的发展与应用，分析智慧停车对停车企业发展的促进作用，通过降低人工成本、资源信息共享、加速企业升级来促进停车企业的整体发展。论文通过研究假设、模型设定及数据说明，并进一步开展实证分析，提出促进智慧停车发展和北京停车企业发展的政策建议，包括强化政府信息平台统一牵头作用、规范智慧停车标准与行业发展规范、加强停车企业交流与信息共享、发挥国有停车企业引领作用等，为北京市停车企业发展的加速升级提供尝试方向，为智慧城市发展助力。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智慧停车对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</w:t>
            </w:r>
            <w:r>
              <w:rPr>
                <w:rFonts w:hint="eastAsia" w:ascii="宋体" w:hAnsi="宋体" w:eastAsia="宋体"/>
                <w:sz w:val="24"/>
              </w:rPr>
              <w:t>停车企业发展促进作用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第1章 绪论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1.1研究背景与意义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1.1.1研究背景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1.1.2研究意义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1.2文献综述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1.3理论基础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1.4研究思路与框架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1.5创新点与不足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第2章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</w:t>
            </w:r>
            <w:r>
              <w:rPr>
                <w:rFonts w:hint="eastAsia" w:ascii="宋体" w:hAnsi="宋体" w:eastAsia="宋体"/>
                <w:sz w:val="24"/>
              </w:rPr>
              <w:t>智慧停车现状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2.1 北京停车企业现状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2.2 北京智慧停车现状</w:t>
            </w:r>
            <w:r>
              <w:rPr>
                <w:rFonts w:hint="eastAsia" w:ascii="宋体" w:hAnsi="宋体" w:eastAsia="宋体"/>
                <w:sz w:val="24"/>
              </w:rPr>
              <w:tab/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第3章 智慧停车对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</w:t>
            </w:r>
            <w:r>
              <w:rPr>
                <w:rFonts w:hint="eastAsia" w:ascii="宋体" w:hAnsi="宋体" w:eastAsia="宋体"/>
                <w:sz w:val="24"/>
              </w:rPr>
              <w:t>停车企业促进作用机制分析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3.1人工成本降低机制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3.2信息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资源</w:t>
            </w:r>
            <w:r>
              <w:rPr>
                <w:rFonts w:hint="eastAsia" w:ascii="宋体" w:hAnsi="宋体" w:eastAsia="宋体"/>
                <w:sz w:val="24"/>
              </w:rPr>
              <w:t>共享机制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3.3企业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加速升级</w:t>
            </w:r>
            <w:r>
              <w:rPr>
                <w:rFonts w:hint="eastAsia" w:ascii="宋体" w:hAnsi="宋体" w:eastAsia="宋体"/>
                <w:sz w:val="24"/>
              </w:rPr>
              <w:t>机制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第4章 智慧停车对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</w:t>
            </w:r>
            <w:r>
              <w:rPr>
                <w:rFonts w:hint="eastAsia" w:ascii="宋体" w:hAnsi="宋体" w:eastAsia="宋体"/>
                <w:sz w:val="24"/>
              </w:rPr>
              <w:t>停车企业促进作用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研究假设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4.1智慧停车对停车企业促进作用的定性分析与研究假设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4.2智慧停车对停车企业促进作用的变量选取与模型设定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4.3数据、变量说明与描述性统计</w:t>
            </w:r>
            <w:r>
              <w:rPr>
                <w:rFonts w:hint="eastAsia" w:ascii="宋体" w:hAnsi="宋体" w:eastAsia="宋体"/>
                <w:sz w:val="24"/>
              </w:rPr>
              <w:tab/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第5章 智慧停车对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</w:t>
            </w:r>
            <w:r>
              <w:rPr>
                <w:rFonts w:hint="eastAsia" w:ascii="宋体" w:hAnsi="宋体" w:eastAsia="宋体"/>
                <w:sz w:val="24"/>
              </w:rPr>
              <w:t>停车企业促进作用实证分析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5.1变量的相关性检验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5.2模型实证结果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5.3企业性质的分类研究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5.4实证分析的结论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第6章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智慧停车促进北京</w:t>
            </w:r>
            <w:r>
              <w:rPr>
                <w:rFonts w:hint="eastAsia" w:ascii="宋体" w:hAnsi="宋体" w:eastAsia="宋体"/>
                <w:sz w:val="24"/>
              </w:rPr>
              <w:t>停车企业发展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</w:rPr>
              <w:t>政策建议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6.1强化政府信息平台统一牵头作用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6.2规范智慧停车标准与行业发展规范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6.3加强停车企业交流与信息共享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6.4发挥国有停车企业引领作用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第7章 结论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7.1基本结论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7.2未来展望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参考文献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致 谢</w:t>
            </w:r>
            <w:r>
              <w:rPr>
                <w:rFonts w:hint="eastAsia" w:ascii="宋体" w:hAnsi="宋体" w:eastAsia="宋体"/>
                <w:sz w:val="24"/>
              </w:rPr>
              <w:tab/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论文素材与数据来自北京市统计局网站、北京市统计年鉴、北京市交通委网站、北京市停车行业协会数据等。</w:t>
            </w:r>
          </w:p>
          <w:p>
            <w:pPr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参考内容及书目：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1、</w:t>
            </w:r>
            <w:r>
              <w:rPr>
                <w:rFonts w:hint="eastAsia" w:ascii="宋体" w:hAnsi="宋体" w:eastAsia="宋体"/>
                <w:sz w:val="24"/>
              </w:rPr>
              <w:t>重庆市主城区静态交通管理问题及对策研究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2、</w:t>
            </w:r>
            <w:r>
              <w:rPr>
                <w:rFonts w:hint="eastAsia" w:ascii="宋体" w:hAnsi="宋体" w:eastAsia="宋体"/>
                <w:sz w:val="24"/>
              </w:rPr>
              <w:t>城市静态交通平台化管理模式研究 ——以北京市为例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3、</w:t>
            </w:r>
            <w:r>
              <w:rPr>
                <w:rFonts w:hint="eastAsia" w:ascii="宋体" w:hAnsi="宋体" w:eastAsia="宋体"/>
                <w:sz w:val="24"/>
              </w:rPr>
              <w:t>通州脉搏 ——从北京城市副中心看交通级联体系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4、</w:t>
            </w:r>
            <w:r>
              <w:rPr>
                <w:rFonts w:hint="eastAsia" w:ascii="宋体" w:hAnsi="宋体" w:eastAsia="宋体"/>
                <w:sz w:val="24"/>
              </w:rPr>
              <w:t>哈尔滨市停车系统发展对策研究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5、</w:t>
            </w:r>
            <w:r>
              <w:rPr>
                <w:rFonts w:hint="eastAsia" w:ascii="宋体" w:hAnsi="宋体" w:eastAsia="宋体"/>
                <w:sz w:val="24"/>
              </w:rPr>
              <w:t>我国城市停车管理中的政府行为研究 ——以泉州市为例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6、</w:t>
            </w:r>
            <w:r>
              <w:rPr>
                <w:rFonts w:hint="eastAsia" w:ascii="宋体" w:hAnsi="宋体" w:eastAsia="宋体"/>
                <w:sz w:val="24"/>
              </w:rPr>
              <w:t>城市中心区智能停车系统研究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7、</w:t>
            </w:r>
            <w:r>
              <w:rPr>
                <w:rFonts w:hint="eastAsia" w:ascii="宋体" w:hAnsi="宋体" w:eastAsia="宋体"/>
                <w:sz w:val="24"/>
              </w:rPr>
              <w:t>智慧城市视角下温州市区静态交通管理体系优化研究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8、</w:t>
            </w:r>
            <w:r>
              <w:rPr>
                <w:rFonts w:hint="eastAsia" w:ascii="宋体" w:hAnsi="宋体" w:eastAsia="宋体"/>
                <w:sz w:val="24"/>
              </w:rPr>
              <w:t>城市停车产业化绩效评价研究——基于杭州的实证分析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9、</w:t>
            </w:r>
            <w:r>
              <w:rPr>
                <w:rFonts w:hint="eastAsia" w:ascii="宋体" w:hAnsi="宋体" w:eastAsia="宋体"/>
                <w:sz w:val="24"/>
              </w:rPr>
              <w:t>运用价格手段破解静态交通难题的思考——哈尔滨市停车场收费价格对策研究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10、公共停车场“建设难”问题及其解决对策——以武汉市为例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11、智慧停车场建设的经济法研究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12、浅析智慧停车在智慧城市建设中的发展现状与瓶颈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13、武汉智慧停车产业投资效益与风险分析 ——以武汉城投智慧停车项目为例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14、智慧停车设施投融资模式及研究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15、</w:t>
            </w:r>
            <w:r>
              <w:rPr>
                <w:rFonts w:hint="eastAsia" w:ascii="宋体" w:hAnsi="宋体" w:eastAsia="宋体"/>
                <w:sz w:val="24"/>
              </w:rPr>
              <w:t>W市智慧停车项目投资效益与风险和不确定性分析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16、</w:t>
            </w:r>
            <w:r>
              <w:rPr>
                <w:rFonts w:hint="eastAsia" w:ascii="宋体" w:hAnsi="宋体" w:eastAsia="宋体"/>
                <w:sz w:val="24"/>
              </w:rPr>
              <w:t>智慧城市建设背景下郑州市中心城区停车难问题研究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17、</w:t>
            </w:r>
            <w:r>
              <w:rPr>
                <w:rFonts w:hint="eastAsia" w:ascii="宋体" w:hAnsi="宋体" w:eastAsia="宋体"/>
                <w:sz w:val="24"/>
              </w:rPr>
              <w:t>大数据时代下停车模式转型研究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18、</w:t>
            </w:r>
            <w:r>
              <w:rPr>
                <w:rFonts w:hint="eastAsia" w:ascii="宋体" w:hAnsi="宋体" w:eastAsia="宋体"/>
                <w:sz w:val="24"/>
              </w:rPr>
              <w:t>城市道路交通拥堵的经济学分析及对策建议——以绍兴市为例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018E7155"/>
    <w:rsid w:val="02110510"/>
    <w:rsid w:val="0378196B"/>
    <w:rsid w:val="06E6002C"/>
    <w:rsid w:val="09374E52"/>
    <w:rsid w:val="0BA20BC4"/>
    <w:rsid w:val="0CA94087"/>
    <w:rsid w:val="0D744496"/>
    <w:rsid w:val="0E6F436D"/>
    <w:rsid w:val="0FA3068E"/>
    <w:rsid w:val="12594EB6"/>
    <w:rsid w:val="142B2234"/>
    <w:rsid w:val="170F2AE9"/>
    <w:rsid w:val="17352F0C"/>
    <w:rsid w:val="17793863"/>
    <w:rsid w:val="178916A9"/>
    <w:rsid w:val="18080368"/>
    <w:rsid w:val="1B454B59"/>
    <w:rsid w:val="1EC130D5"/>
    <w:rsid w:val="217744CB"/>
    <w:rsid w:val="222E7660"/>
    <w:rsid w:val="23B80E77"/>
    <w:rsid w:val="243E23BE"/>
    <w:rsid w:val="259E377A"/>
    <w:rsid w:val="26CF3413"/>
    <w:rsid w:val="2DCF1C94"/>
    <w:rsid w:val="32E91DC5"/>
    <w:rsid w:val="36E07678"/>
    <w:rsid w:val="392A6D3D"/>
    <w:rsid w:val="39FA0721"/>
    <w:rsid w:val="3A2B049A"/>
    <w:rsid w:val="3ACE5E23"/>
    <w:rsid w:val="3D9935E5"/>
    <w:rsid w:val="3E704E82"/>
    <w:rsid w:val="3F9015A1"/>
    <w:rsid w:val="41B077CE"/>
    <w:rsid w:val="426F3637"/>
    <w:rsid w:val="42B01C9B"/>
    <w:rsid w:val="43865EC9"/>
    <w:rsid w:val="46667298"/>
    <w:rsid w:val="473957CB"/>
    <w:rsid w:val="482032B6"/>
    <w:rsid w:val="49FE08EB"/>
    <w:rsid w:val="4B6612AE"/>
    <w:rsid w:val="53C538FB"/>
    <w:rsid w:val="5FB90A7D"/>
    <w:rsid w:val="63FB6C33"/>
    <w:rsid w:val="65D369F8"/>
    <w:rsid w:val="66C86544"/>
    <w:rsid w:val="6B2212CD"/>
    <w:rsid w:val="6B8C1FBD"/>
    <w:rsid w:val="6C6F2A5E"/>
    <w:rsid w:val="6D7F4411"/>
    <w:rsid w:val="6E6A0180"/>
    <w:rsid w:val="7271751F"/>
    <w:rsid w:val="76EB753D"/>
    <w:rsid w:val="7AC432B7"/>
    <w:rsid w:val="7DA1272E"/>
    <w:rsid w:val="7F5C0BAD"/>
    <w:rsid w:val="9EBF8871"/>
    <w:rsid w:val="E97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TotalTime>25</TotalTime>
  <ScaleCrop>false</ScaleCrop>
  <LinksUpToDate>false</LinksUpToDate>
  <CharactersWithSpaces>471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86189</cp:lastModifiedBy>
  <dcterms:modified xsi:type="dcterms:W3CDTF">2021-06-10T02:40:29Z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