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3B55">
      <w:pPr>
        <w:jc w:val="center"/>
        <w:rPr>
          <w:rFonts w:ascii="宋体" w:eastAsia="宋体" w:hAnsi="宋体" w:hint="eastAsia"/>
          <w:b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000000" w:rsidRDefault="002F3B55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tbl>
      <w:tblPr>
        <w:tblW w:w="934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71040766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李靓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18601330732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suman1245@qq.com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北京印刷学院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编辑出版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北京银联商务有限公司</w:t>
            </w:r>
          </w:p>
        </w:tc>
        <w:tc>
          <w:tcPr>
            <w:tcW w:w="1427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客户经理</w:t>
            </w:r>
          </w:p>
        </w:tc>
      </w:tr>
      <w:tr w:rsidR="00000000">
        <w:trPr>
          <w:trHeight w:val="3948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本人有很强的责任心、执行力、团队合作精神，积极与人沟通，吃苦耐劳，乐于学习。</w:t>
            </w:r>
          </w:p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</w:p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2011/01-2011/12:YOKA</w:t>
            </w:r>
            <w:r>
              <w:rPr>
                <w:rFonts w:ascii="宋体" w:eastAsia="宋体" w:hAnsi="宋体" w:hint="eastAsia"/>
                <w:sz w:val="24"/>
              </w:rPr>
              <w:t>时尚网，任职助理编辑；</w:t>
            </w:r>
          </w:p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2011/12-2015</w:t>
            </w:r>
            <w:r>
              <w:rPr>
                <w:rFonts w:ascii="宋体" w:eastAsia="宋体" w:hAnsi="宋体" w:hint="eastAsia"/>
                <w:sz w:val="24"/>
              </w:rPr>
              <w:t>/07</w:t>
            </w:r>
            <w:r>
              <w:rPr>
                <w:rFonts w:ascii="宋体" w:eastAsia="宋体" w:hAnsi="宋体" w:hint="eastAsia"/>
                <w:sz w:val="24"/>
              </w:rPr>
              <w:t>：瑞丽网，任职运营编辑；</w:t>
            </w:r>
          </w:p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2015/08-2016/10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360</w:t>
            </w:r>
            <w:r>
              <w:rPr>
                <w:rFonts w:ascii="宋体" w:eastAsia="宋体" w:hAnsi="宋体" w:hint="eastAsia"/>
                <w:sz w:val="24"/>
              </w:rPr>
              <w:t>，任职产品运营；</w:t>
            </w:r>
          </w:p>
          <w:p w:rsidR="00000000" w:rsidRDefault="002F3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2016/11</w:t>
            </w:r>
            <w:r>
              <w:rPr>
                <w:rFonts w:ascii="宋体" w:eastAsia="宋体" w:hAnsi="宋体" w:hint="eastAsia"/>
                <w:sz w:val="24"/>
              </w:rPr>
              <w:t>至今：北京银联商务，任职客户经理；主要负责跨境支付运营及客户维护；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3365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新形势下国际经济与贸易的发展趋势研究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  <w:tr w:rsidR="00000000">
        <w:trPr>
          <w:trHeight w:val="680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消费导刊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  <w:r>
              <w:rPr>
                <w:rFonts w:ascii="宋体" w:eastAsia="宋体" w:hAnsi="宋体" w:hint="eastAsia"/>
                <w:sz w:val="24"/>
              </w:rPr>
              <w:t xml:space="preserve"> CN11-5052/Z</w:t>
            </w:r>
          </w:p>
        </w:tc>
      </w:tr>
      <w:tr w:rsidR="00000000">
        <w:trPr>
          <w:trHeight w:val="3156"/>
          <w:jc w:val="center"/>
        </w:trPr>
        <w:tc>
          <w:tcPr>
            <w:tcW w:w="2361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伴随全球一体化发展进程的加快，对我国经济贸易活动提出较大的挑战。显而易见，国际经贸已然成为不可逆转的必然趋势，因而，做好应对措施方为上策，有</w:t>
            </w:r>
            <w:r>
              <w:rPr>
                <w:rFonts w:ascii="宋体" w:eastAsia="宋体" w:hAnsi="宋体" w:hint="eastAsia"/>
                <w:sz w:val="24"/>
              </w:rPr>
              <w:t>助于适应新形势下国际经贸的发展趋势。本文主要分析新形势下国际经济与贸易发展重要性，探讨其发展趋势，并提出促进我国经济贸易活动有条不紊发展的建议。</w:t>
            </w:r>
          </w:p>
        </w:tc>
      </w:tr>
    </w:tbl>
    <w:p w:rsidR="00000000" w:rsidRDefault="002F3B55"/>
    <w:tbl>
      <w:tblPr>
        <w:tblW w:w="934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000000">
        <w:trPr>
          <w:trHeight w:val="739"/>
          <w:jc w:val="center"/>
        </w:trPr>
        <w:tc>
          <w:tcPr>
            <w:tcW w:w="2362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000000" w:rsidRDefault="002F3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“一带一路”背景下贸易国</w:t>
            </w:r>
            <w:r>
              <w:rPr>
                <w:rFonts w:ascii="宋体" w:eastAsia="宋体" w:hAnsi="宋体" w:hint="eastAsia"/>
                <w:sz w:val="24"/>
              </w:rPr>
              <w:t>GDP</w:t>
            </w:r>
            <w:r>
              <w:rPr>
                <w:rFonts w:ascii="宋体" w:eastAsia="宋体" w:hAnsi="宋体" w:hint="eastAsia"/>
                <w:sz w:val="24"/>
              </w:rPr>
              <w:t>发展水平对云南省外贸格局的影响</w:t>
            </w:r>
          </w:p>
        </w:tc>
      </w:tr>
      <w:tr w:rsidR="00000000">
        <w:trPr>
          <w:trHeight w:val="2560"/>
          <w:jc w:val="center"/>
        </w:trPr>
        <w:tc>
          <w:tcPr>
            <w:tcW w:w="2362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000000" w:rsidRDefault="002F3B5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云南从改革开放初期，对外贸易很少，在全国占比很低，但自</w:t>
            </w:r>
            <w:r>
              <w:rPr>
                <w:rFonts w:ascii="宋体" w:eastAsia="宋体" w:hAnsi="宋体" w:hint="eastAsia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年开始进出口交易额突飞猛进，在</w:t>
            </w:r>
            <w:r>
              <w:rPr>
                <w:rFonts w:ascii="宋体" w:eastAsia="宋体" w:hAnsi="宋体" w:hint="eastAsia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年进出口贸易额同比增长</w:t>
            </w:r>
            <w:r>
              <w:rPr>
                <w:rFonts w:ascii="宋体" w:eastAsia="宋体" w:hAnsi="宋体" w:hint="eastAsia"/>
                <w:sz w:val="24"/>
              </w:rPr>
              <w:t>66.7%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年增速</w:t>
            </w:r>
            <w:r>
              <w:rPr>
                <w:rFonts w:ascii="宋体" w:eastAsia="宋体" w:hAnsi="宋体" w:hint="eastAsia"/>
                <w:sz w:val="24"/>
              </w:rPr>
              <w:t>27.79%</w:t>
            </w:r>
            <w:r>
              <w:rPr>
                <w:rFonts w:ascii="宋体" w:eastAsia="宋体" w:hAnsi="宋体" w:hint="eastAsia"/>
                <w:sz w:val="24"/>
              </w:rPr>
              <w:t>，为此笔者将通过数据分析的方法，来分析云南省对外贸易发展迅猛的影响因素。</w:t>
            </w:r>
          </w:p>
          <w:p w:rsidR="00000000" w:rsidRDefault="002F3B5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笔者主</w:t>
            </w:r>
            <w:r>
              <w:rPr>
                <w:rFonts w:ascii="宋体" w:eastAsia="宋体" w:hAnsi="宋体"/>
                <w:sz w:val="24"/>
              </w:rPr>
              <w:t>要通过</w:t>
            </w:r>
            <w:r>
              <w:rPr>
                <w:rFonts w:ascii="宋体" w:eastAsia="宋体" w:hAnsi="宋体" w:hint="eastAsia"/>
                <w:sz w:val="24"/>
              </w:rPr>
              <w:t>文献研究、</w:t>
            </w:r>
            <w:r>
              <w:rPr>
                <w:rFonts w:ascii="宋体" w:eastAsia="宋体" w:hAnsi="宋体"/>
                <w:sz w:val="24"/>
              </w:rPr>
              <w:t>统计分析逐层深入地研究</w:t>
            </w:r>
            <w:r>
              <w:rPr>
                <w:rFonts w:ascii="宋体" w:eastAsia="宋体" w:hAnsi="宋体" w:hint="eastAsia"/>
                <w:sz w:val="24"/>
              </w:rPr>
              <w:t>云南进出口贸易</w:t>
            </w:r>
            <w:r>
              <w:rPr>
                <w:rFonts w:ascii="宋体" w:eastAsia="宋体" w:hAnsi="宋体"/>
                <w:sz w:val="24"/>
              </w:rPr>
              <w:t>的发展。本文采用的数据主要来源于</w:t>
            </w: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年至</w:t>
            </w: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19</w:t>
            </w:r>
            <w:r>
              <w:rPr>
                <w:rFonts w:ascii="宋体" w:eastAsia="宋体" w:hAnsi="宋体"/>
                <w:sz w:val="24"/>
              </w:rPr>
              <w:t>年的《</w:t>
            </w:r>
            <w:r>
              <w:rPr>
                <w:rFonts w:ascii="宋体" w:eastAsia="宋体" w:hAnsi="宋体" w:hint="eastAsia"/>
                <w:sz w:val="24"/>
              </w:rPr>
              <w:t>云南</w:t>
            </w:r>
            <w:r>
              <w:rPr>
                <w:rFonts w:ascii="宋体" w:eastAsia="宋体" w:hAnsi="宋体"/>
                <w:sz w:val="24"/>
              </w:rPr>
              <w:t>统计年鉴》，涉及</w:t>
            </w:r>
            <w:r>
              <w:rPr>
                <w:rFonts w:ascii="宋体" w:eastAsia="宋体" w:hAnsi="宋体" w:hint="eastAsia"/>
                <w:sz w:val="24"/>
              </w:rPr>
              <w:t>云南省</w:t>
            </w:r>
            <w:r>
              <w:rPr>
                <w:rFonts w:ascii="宋体" w:eastAsia="宋体" w:hAnsi="宋体"/>
                <w:sz w:val="24"/>
              </w:rPr>
              <w:t>对各贸易国的贸易总额、对各贸易国的出口额、对各贸易国的进口额、对外出口总额、按商品类别划分的进口额、按商品类别划分的出口额等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大类数据；国际贸易中心数据库（</w:t>
            </w:r>
            <w:r>
              <w:rPr>
                <w:rFonts w:ascii="宋体" w:eastAsia="宋体" w:hAnsi="宋体"/>
                <w:sz w:val="24"/>
              </w:rPr>
              <w:t>International Trade Centre</w:t>
            </w:r>
            <w:r>
              <w:rPr>
                <w:rFonts w:ascii="宋体" w:eastAsia="宋体" w:hAnsi="宋体"/>
                <w:sz w:val="24"/>
              </w:rPr>
              <w:t>）数据，涉及各贸易国的进口额、世界进口总额等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大类数据；世界银行（</w:t>
            </w:r>
            <w:r>
              <w:rPr>
                <w:rFonts w:ascii="宋体" w:eastAsia="宋体" w:hAnsi="宋体"/>
                <w:sz w:val="24"/>
              </w:rPr>
              <w:t>World Bank</w:t>
            </w:r>
            <w:r>
              <w:rPr>
                <w:rFonts w:ascii="宋体" w:eastAsia="宋体" w:hAnsi="宋体"/>
                <w:sz w:val="24"/>
              </w:rPr>
              <w:t>）数据，</w:t>
            </w:r>
            <w:r>
              <w:rPr>
                <w:rFonts w:ascii="宋体" w:eastAsia="宋体" w:hAnsi="宋体" w:hint="eastAsia"/>
                <w:sz w:val="24"/>
              </w:rPr>
              <w:t>涉及</w:t>
            </w:r>
            <w:r>
              <w:rPr>
                <w:rFonts w:ascii="宋体" w:eastAsia="宋体" w:hAnsi="宋体"/>
                <w:sz w:val="24"/>
              </w:rPr>
              <w:t>各贸易国的</w:t>
            </w:r>
            <w:r>
              <w:rPr>
                <w:rFonts w:ascii="宋体" w:eastAsia="宋体" w:hAnsi="宋体"/>
                <w:sz w:val="24"/>
              </w:rPr>
              <w:t>GDP</w:t>
            </w:r>
            <w:r>
              <w:rPr>
                <w:rFonts w:ascii="宋体" w:eastAsia="宋体" w:hAnsi="宋体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笔者再</w:t>
            </w:r>
            <w:r>
              <w:rPr>
                <w:rFonts w:ascii="宋体" w:eastAsia="宋体" w:hAnsi="宋体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云南进出口</w:t>
            </w:r>
            <w:r>
              <w:rPr>
                <w:rFonts w:ascii="宋体" w:eastAsia="宋体" w:hAnsi="宋体"/>
                <w:sz w:val="24"/>
              </w:rPr>
              <w:t>发展的有关数据进行筛选、统计，通过</w:t>
            </w:r>
            <w:r>
              <w:rPr>
                <w:rFonts w:ascii="宋体" w:eastAsia="宋体" w:hAnsi="宋体"/>
                <w:sz w:val="24"/>
              </w:rPr>
              <w:t>对数据的分析发现其中的问题。</w:t>
            </w:r>
            <w:r>
              <w:rPr>
                <w:rFonts w:ascii="宋体" w:eastAsia="宋体" w:hAnsi="宋体" w:hint="eastAsia"/>
                <w:sz w:val="24"/>
              </w:rPr>
              <w:t>同时笔者通过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运用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SPSS22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年期间云南省对各贸易国（地区）贸易额与各贸易国（地区）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GDP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之间的相关性进行分析，进行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Pearson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相关性检验。</w:t>
            </w:r>
            <w:r>
              <w:rPr>
                <w:rFonts w:ascii="宋体" w:eastAsia="宋体" w:hAnsi="宋体"/>
                <w:sz w:val="24"/>
              </w:rPr>
              <w:t>针对发现的问题进行原因分析，提出相应的对策和建议。</w:t>
            </w:r>
          </w:p>
          <w:p w:rsidR="00000000" w:rsidRDefault="002F3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本文亮点：现有文献主要围绕三个方面：一是分析区位因素对地域发展的作用；二是金融开放的研究进展；三是我国沿边开放特点。本文围绕云南</w:t>
            </w:r>
            <w:r>
              <w:rPr>
                <w:rFonts w:ascii="宋体" w:eastAsia="宋体" w:hAnsi="宋体" w:hint="eastAsia"/>
                <w:sz w:val="24"/>
              </w:rPr>
              <w:t>2010-2019</w:t>
            </w:r>
            <w:r>
              <w:rPr>
                <w:rFonts w:ascii="宋体" w:eastAsia="宋体" w:hAnsi="宋体" w:hint="eastAsia"/>
                <w:sz w:val="24"/>
              </w:rPr>
              <w:t>年对外贸易进出口数据，更具象化分析对外贸易格局的变化，与贸易国</w:t>
            </w:r>
            <w:r>
              <w:rPr>
                <w:rFonts w:ascii="宋体" w:eastAsia="宋体" w:hAnsi="宋体" w:hint="eastAsia"/>
                <w:sz w:val="24"/>
              </w:rPr>
              <w:t>GDP</w:t>
            </w:r>
            <w:r>
              <w:rPr>
                <w:rFonts w:ascii="宋体" w:eastAsia="宋体" w:hAnsi="宋体" w:hint="eastAsia"/>
                <w:sz w:val="24"/>
              </w:rPr>
              <w:t>发展水平之间的关系。</w:t>
            </w:r>
          </w:p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本文结论：云南在</w:t>
            </w:r>
            <w:r>
              <w:rPr>
                <w:rFonts w:ascii="宋体" w:eastAsia="宋体" w:hAnsi="宋体" w:hint="eastAsia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年进出口贸易</w:t>
            </w:r>
            <w:r>
              <w:rPr>
                <w:rFonts w:ascii="宋体" w:eastAsia="宋体" w:hAnsi="宋体" w:hint="eastAsia"/>
                <w:sz w:val="24"/>
              </w:rPr>
              <w:t>突飞猛进，进口贸易伙伴由集中化向多元化演变，出口贸易伙伴则由多元化向集中化演变；同时云南省</w:t>
            </w:r>
            <w:r>
              <w:rPr>
                <w:rFonts w:ascii="宋体" w:eastAsia="宋体" w:hAnsi="宋体" w:cs="宋体"/>
                <w:sz w:val="24"/>
                <w:szCs w:val="24"/>
              </w:rPr>
              <w:t>对贸易国</w:t>
            </w:r>
            <w:r>
              <w:rPr>
                <w:rFonts w:ascii="宋体" w:eastAsia="宋体" w:hAnsi="宋体" w:hint="eastAsia"/>
                <w:sz w:val="24"/>
              </w:rPr>
              <w:t>GDP</w:t>
            </w:r>
            <w:r>
              <w:rPr>
                <w:rFonts w:ascii="宋体" w:eastAsia="宋体" w:hAnsi="宋体" w:hint="eastAsia"/>
                <w:sz w:val="24"/>
              </w:rPr>
              <w:t>发展水平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也有一定影响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000000" w:rsidRDefault="002F3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本文意义：云南在对外贸易的发展过程中，属于厚积薄发型，为此在成长的过程中所积累的经验，可以更好的借鉴给其他一带一路的城市。</w:t>
            </w:r>
          </w:p>
        </w:tc>
      </w:tr>
      <w:tr w:rsidR="00000000">
        <w:trPr>
          <w:trHeight w:val="680"/>
          <w:jc w:val="center"/>
        </w:trPr>
        <w:tc>
          <w:tcPr>
            <w:tcW w:w="2362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“一带一路”背景下贸易国</w:t>
            </w:r>
            <w:r>
              <w:rPr>
                <w:rFonts w:ascii="宋体" w:eastAsia="宋体" w:hAnsi="宋体" w:hint="eastAsia"/>
                <w:sz w:val="24"/>
              </w:rPr>
              <w:t>GDP</w:t>
            </w:r>
            <w:r>
              <w:rPr>
                <w:rFonts w:ascii="宋体" w:eastAsia="宋体" w:hAnsi="宋体" w:hint="eastAsia"/>
                <w:sz w:val="24"/>
              </w:rPr>
              <w:t>发展水平对云南省外贸格局的影响</w:t>
            </w:r>
          </w:p>
        </w:tc>
      </w:tr>
      <w:tr w:rsidR="00000000">
        <w:trPr>
          <w:trHeight w:val="2707"/>
          <w:jc w:val="center"/>
        </w:trPr>
        <w:tc>
          <w:tcPr>
            <w:tcW w:w="2362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000000" w:rsidRDefault="002F3B55">
            <w:pPr>
              <w:rPr>
                <w:rFonts w:ascii="宋体" w:eastAsia="宋体" w:hAnsi="宋体" w:hint="eastAsia"/>
                <w:sz w:val="24"/>
              </w:rPr>
            </w:pPr>
          </w:p>
          <w:p w:rsidR="00000000" w:rsidRDefault="002F3B55">
            <w:pPr>
              <w:numPr>
                <w:ilvl w:val="0"/>
                <w:numId w:val="1"/>
              </w:num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引言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研究背景与意义；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文献综述；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论文结构与研究方法；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创新与不足；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000000" w:rsidRDefault="002F3B55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云南省</w:t>
            </w:r>
            <w:r>
              <w:rPr>
                <w:rFonts w:ascii="宋体" w:eastAsia="宋体" w:hAnsi="宋体" w:cs="宋体"/>
                <w:sz w:val="24"/>
                <w:szCs w:val="24"/>
              </w:rPr>
              <w:t>对外贸易发展情况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2.1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对外贸易总体情况；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2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进口贸易情况；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2.3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出口贸易情况；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00000" w:rsidRDefault="002F3B55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云南省对外贸易格局的变化的研究设计；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研究区域概况；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3.2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数据来源；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研究方法（贸易强度指数与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指数）；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000000" w:rsidRDefault="002F3B55">
            <w:pPr>
              <w:numPr>
                <w:ilvl w:val="0"/>
                <w:numId w:val="1"/>
              </w:num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云南省对外贸易格局的变化分析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对外贸易额发展变化分析；</w:t>
            </w:r>
          </w:p>
          <w:p w:rsidR="00000000" w:rsidRDefault="002F3B55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对外贸易合作国家发展变化分析；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00000" w:rsidRDefault="002F3B55">
            <w:pPr>
              <w:numPr>
                <w:ilvl w:val="0"/>
                <w:numId w:val="1"/>
              </w:num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贸易国</w:t>
            </w:r>
            <w:r>
              <w:rPr>
                <w:rFonts w:ascii="宋体" w:eastAsia="宋体" w:hAnsi="宋体" w:hint="eastAsia"/>
                <w:sz w:val="24"/>
              </w:rPr>
              <w:t>GDP</w:t>
            </w:r>
            <w:r>
              <w:rPr>
                <w:rFonts w:ascii="宋体" w:eastAsia="宋体" w:hAnsi="宋体" w:hint="eastAsia"/>
                <w:sz w:val="24"/>
              </w:rPr>
              <w:t>发展水平对云南省外贸格局影响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的实证分析；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实证研究；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（运用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SPSS22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年期间云南省对各贸易国（地区）贸易额与各贸易国（地区）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GDP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之间的相关性进行分析，进行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Pearson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相关性检验）；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实证结果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分析；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00000" w:rsidRDefault="002F3B55">
            <w:pPr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研究结论与政策建议；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5.1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研究结论；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5.2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政策建议；</w:t>
            </w: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000000" w:rsidRDefault="002F3B5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参考文献</w:t>
            </w:r>
          </w:p>
          <w:p w:rsidR="00000000" w:rsidRDefault="002F3B5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致谢</w:t>
            </w:r>
          </w:p>
        </w:tc>
      </w:tr>
      <w:tr w:rsidR="00000000">
        <w:trPr>
          <w:trHeight w:val="2683"/>
          <w:jc w:val="center"/>
        </w:trPr>
        <w:tc>
          <w:tcPr>
            <w:tcW w:w="2362" w:type="dxa"/>
            <w:vAlign w:val="center"/>
          </w:tcPr>
          <w:p w:rsidR="00000000" w:rsidRDefault="002F3B55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江风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郭亮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直接投资对“一带一路”沿线国家经济增长贡献度的比较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统计与决策</w:t>
            </w:r>
            <w:r>
              <w:rPr>
                <w:rFonts w:ascii="宋体" w:eastAsia="宋体" w:hAnsi="宋体" w:hint="eastAsia"/>
                <w:sz w:val="24"/>
              </w:rPr>
              <w:t>. 2021,37(01);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王佩玉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魏冶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高鑫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“一带一路”商品贸易网络的社团结构及其经济收敛效应研究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世界地理研究</w:t>
            </w:r>
            <w:r>
              <w:rPr>
                <w:rFonts w:ascii="宋体" w:eastAsia="宋体" w:hAnsi="宋体" w:hint="eastAsia"/>
                <w:sz w:val="24"/>
              </w:rPr>
              <w:t>. 2021,30(01);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杨艳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“一带一路”语境下滇西北边境少数民族旅游扶贫研究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中央民族大学学报</w:t>
            </w:r>
            <w:r>
              <w:rPr>
                <w:rFonts w:ascii="宋体" w:eastAsia="宋体" w:hAnsi="宋体" w:hint="eastAsia"/>
                <w:sz w:val="24"/>
              </w:rPr>
              <w:t>(</w:t>
            </w:r>
            <w:r>
              <w:rPr>
                <w:rFonts w:ascii="宋体" w:eastAsia="宋体" w:hAnsi="宋体" w:hint="eastAsia"/>
                <w:sz w:val="24"/>
              </w:rPr>
              <w:t>哲学社会科学版</w:t>
            </w:r>
            <w:r>
              <w:rPr>
                <w:rFonts w:ascii="宋体" w:eastAsia="宋体" w:hAnsi="宋体" w:hint="eastAsia"/>
                <w:sz w:val="24"/>
              </w:rPr>
              <w:t>). 2018,45(02);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宗会明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“一带一路”背景下中国内陆城市对</w:t>
            </w:r>
            <w:r>
              <w:rPr>
                <w:rFonts w:ascii="宋体" w:eastAsia="宋体" w:hAnsi="宋体" w:hint="eastAsia"/>
                <w:sz w:val="24"/>
              </w:rPr>
              <w:t>外贸易格局演变及影响因素分析——以重庆市为例</w:t>
            </w:r>
            <w:r>
              <w:rPr>
                <w:rFonts w:ascii="宋体" w:eastAsia="宋体" w:hAnsi="宋体" w:hint="eastAsia"/>
                <w:sz w:val="24"/>
              </w:rPr>
              <w:t>. [J].</w:t>
            </w:r>
            <w:r>
              <w:rPr>
                <w:rFonts w:ascii="宋体" w:eastAsia="宋体" w:hAnsi="宋体" w:hint="eastAsia"/>
                <w:sz w:val="24"/>
              </w:rPr>
              <w:t>学术论坛</w:t>
            </w:r>
            <w:r>
              <w:rPr>
                <w:rFonts w:ascii="宋体" w:eastAsia="宋体" w:hAnsi="宋体" w:hint="eastAsia"/>
                <w:sz w:val="24"/>
              </w:rPr>
              <w:t>,2020,43(01):99-108;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严善美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刘秀玲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李国鹏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“一带一路”建设下广西出口贸易发展探讨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对外经贸</w:t>
            </w:r>
            <w:r>
              <w:rPr>
                <w:rFonts w:ascii="宋体" w:eastAsia="宋体" w:hAnsi="宋体" w:hint="eastAsia"/>
                <w:sz w:val="24"/>
              </w:rPr>
              <w:t>. 2021,(02);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韩越、方俊智、郭秋平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沿边金融开放的区位影响分析——以中国云南省与东盟为例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新金融</w:t>
            </w:r>
            <w:r>
              <w:rPr>
                <w:rFonts w:ascii="宋体" w:eastAsia="宋体" w:hAnsi="宋体" w:hint="eastAsia"/>
                <w:sz w:val="24"/>
              </w:rPr>
              <w:t>. 2018,(08);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周桂荣、龙华芳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“一带一路”倡议下中国与东盟国家贸易合作面临的挑战及对策建议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桂海论丛</w:t>
            </w:r>
            <w:r>
              <w:rPr>
                <w:rFonts w:ascii="宋体" w:eastAsia="宋体" w:hAnsi="宋体" w:hint="eastAsia"/>
                <w:sz w:val="24"/>
              </w:rPr>
              <w:t>. 2018,34(04);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姚勤华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中缅交通互联互通现状与前景分析——以云南基础设施建设为视角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社会科学</w:t>
            </w:r>
            <w:r>
              <w:rPr>
                <w:rFonts w:ascii="宋体" w:eastAsia="宋体" w:hAnsi="宋体" w:hint="eastAsia"/>
                <w:sz w:val="24"/>
              </w:rPr>
              <w:t>. 2017,(05);</w:t>
            </w:r>
          </w:p>
          <w:p w:rsidR="00000000" w:rsidRDefault="002F3B55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杨琦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张洪波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郭新榜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沿边开放主动融入“一带一路”倡议研究——以云南为例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学术探索</w:t>
            </w:r>
            <w:r>
              <w:rPr>
                <w:rFonts w:ascii="宋体" w:eastAsia="宋体" w:hAnsi="宋体" w:hint="eastAsia"/>
                <w:sz w:val="24"/>
              </w:rPr>
              <w:t>. 2017,(07)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</w:tc>
      </w:tr>
    </w:tbl>
    <w:p w:rsidR="00000000" w:rsidRDefault="002F3B55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2F3B55" w:rsidRDefault="002F3B55">
      <w:pPr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 w:rsidR="002F3B55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040742"/>
    <w:multiLevelType w:val="singleLevel"/>
    <w:tmpl w:val="C6040742"/>
    <w:lvl w:ilvl="0">
      <w:start w:val="1"/>
      <w:numFmt w:val="decimal"/>
      <w:suff w:val="space"/>
      <w:lvlText w:val="第%1章"/>
      <w:lvlJc w:val="left"/>
    </w:lvl>
  </w:abstractNum>
  <w:abstractNum w:abstractNumId="1" w15:restartNumberingAfterBreak="0">
    <w:nsid w:val="059FE7B7"/>
    <w:multiLevelType w:val="singleLevel"/>
    <w:tmpl w:val="059FE7B7"/>
    <w:lvl w:ilvl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TrackMove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F3B55"/>
    <w:rsid w:val="003C213C"/>
    <w:rsid w:val="00556D05"/>
    <w:rsid w:val="00693C70"/>
    <w:rsid w:val="00761113"/>
    <w:rsid w:val="00807310"/>
    <w:rsid w:val="009D0666"/>
    <w:rsid w:val="00AB5DD7"/>
    <w:rsid w:val="010F22AA"/>
    <w:rsid w:val="02C61542"/>
    <w:rsid w:val="02EB4871"/>
    <w:rsid w:val="02EF66DD"/>
    <w:rsid w:val="0344075F"/>
    <w:rsid w:val="052253F9"/>
    <w:rsid w:val="05EC65AE"/>
    <w:rsid w:val="06120802"/>
    <w:rsid w:val="088B2830"/>
    <w:rsid w:val="0A1B5DBD"/>
    <w:rsid w:val="0AC94B90"/>
    <w:rsid w:val="0AF64C1B"/>
    <w:rsid w:val="0B3E7617"/>
    <w:rsid w:val="0FE90FD3"/>
    <w:rsid w:val="1057522B"/>
    <w:rsid w:val="110D06E1"/>
    <w:rsid w:val="14C351A0"/>
    <w:rsid w:val="17AF26DD"/>
    <w:rsid w:val="18593077"/>
    <w:rsid w:val="18A86BD1"/>
    <w:rsid w:val="19CC0C6C"/>
    <w:rsid w:val="1A932DB6"/>
    <w:rsid w:val="1F2D6596"/>
    <w:rsid w:val="1F600312"/>
    <w:rsid w:val="23EF7E14"/>
    <w:rsid w:val="25364C64"/>
    <w:rsid w:val="2825452B"/>
    <w:rsid w:val="29932194"/>
    <w:rsid w:val="2AAC61AF"/>
    <w:rsid w:val="2BE56667"/>
    <w:rsid w:val="2E651A9E"/>
    <w:rsid w:val="2FE97D4C"/>
    <w:rsid w:val="34201775"/>
    <w:rsid w:val="34C52344"/>
    <w:rsid w:val="36643FA4"/>
    <w:rsid w:val="389175E4"/>
    <w:rsid w:val="397635A7"/>
    <w:rsid w:val="3BD001A3"/>
    <w:rsid w:val="3D345359"/>
    <w:rsid w:val="3DA335A0"/>
    <w:rsid w:val="3DE56BFD"/>
    <w:rsid w:val="3E2E3899"/>
    <w:rsid w:val="424250A4"/>
    <w:rsid w:val="42977F2F"/>
    <w:rsid w:val="429E008C"/>
    <w:rsid w:val="43D06C51"/>
    <w:rsid w:val="45CC0C62"/>
    <w:rsid w:val="49C94BB4"/>
    <w:rsid w:val="4BA77EED"/>
    <w:rsid w:val="4BE530B0"/>
    <w:rsid w:val="505D5781"/>
    <w:rsid w:val="53F83313"/>
    <w:rsid w:val="54064400"/>
    <w:rsid w:val="54077DBC"/>
    <w:rsid w:val="553B5992"/>
    <w:rsid w:val="563B67E7"/>
    <w:rsid w:val="590466B0"/>
    <w:rsid w:val="5A9402DB"/>
    <w:rsid w:val="5E4355F0"/>
    <w:rsid w:val="5EE74846"/>
    <w:rsid w:val="5FE34B10"/>
    <w:rsid w:val="66242A55"/>
    <w:rsid w:val="66696E67"/>
    <w:rsid w:val="675C5816"/>
    <w:rsid w:val="677E1ACF"/>
    <w:rsid w:val="6AA3314C"/>
    <w:rsid w:val="6B261D73"/>
    <w:rsid w:val="731D560D"/>
    <w:rsid w:val="73AA112E"/>
    <w:rsid w:val="75352C32"/>
    <w:rsid w:val="767D1ACC"/>
    <w:rsid w:val="779F5BF0"/>
    <w:rsid w:val="783619A8"/>
    <w:rsid w:val="798A1F17"/>
    <w:rsid w:val="7AFF570B"/>
    <w:rsid w:val="7B1F4E10"/>
    <w:rsid w:val="7BDA5BE7"/>
    <w:rsid w:val="7C272351"/>
    <w:rsid w:val="7EA83DF0"/>
    <w:rsid w:val="7F4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B860-FD0B-43D8-958C-C9D32F58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rst-child">
    <w:name w:val="first-child"/>
    <w:basedOn w:val="a0"/>
  </w:style>
  <w:style w:type="character" w:styleId="a3">
    <w:name w:val="FollowedHyperlink"/>
    <w:uiPriority w:val="99"/>
    <w:unhideWhenUsed/>
    <w:rPr>
      <w:color w:val="506697"/>
      <w:u w:val="none"/>
    </w:rPr>
  </w:style>
  <w:style w:type="character" w:styleId="a4">
    <w:name w:val="Hyperlink"/>
    <w:uiPriority w:val="99"/>
    <w:unhideWhenUsed/>
    <w:rPr>
      <w:color w:val="506697"/>
      <w:u w:val="none"/>
    </w:rPr>
  </w:style>
  <w:style w:type="character" w:customStyle="1" w:styleId="spanleft">
    <w:name w:val="spanleft"/>
    <w:basedOn w:val="a0"/>
  </w:style>
  <w:style w:type="character" w:styleId="a5">
    <w:name w:val="Emphasis"/>
    <w:uiPriority w:val="20"/>
    <w:qFormat/>
    <w:rPr>
      <w:i w:val="0"/>
    </w:rPr>
  </w:style>
  <w:style w:type="character" w:customStyle="1" w:styleId="layui-this">
    <w:name w:val="layui-this"/>
    <w:rPr>
      <w:bdr w:val="single" w:sz="6" w:space="0" w:color="EEEEEE"/>
      <w:shd w:val="clear" w:color="auto" w:fill="FFFFFF"/>
    </w:rPr>
  </w:style>
  <w:style w:type="character" w:styleId="a6">
    <w:name w:val="Strong"/>
    <w:uiPriority w:val="22"/>
    <w:qFormat/>
    <w:rPr>
      <w:b/>
    </w:rPr>
  </w:style>
  <w:style w:type="character" w:customStyle="1" w:styleId="hover55">
    <w:name w:val="hover55"/>
    <w:rPr>
      <w:color w:val="53A2E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cp:lastModifiedBy>刘越 LiuYue</cp:lastModifiedBy>
  <cp:revision>2</cp:revision>
  <dcterms:created xsi:type="dcterms:W3CDTF">2021-07-27T14:36:00Z</dcterms:created>
  <dcterms:modified xsi:type="dcterms:W3CDTF">2021-07-27T14:36:00Z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