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E24" w:rsidRDefault="00B36E44">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8B0E24" w:rsidRDefault="008B0E24">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1109"/>
        <w:gridCol w:w="1112"/>
        <w:gridCol w:w="591"/>
        <w:gridCol w:w="861"/>
        <w:gridCol w:w="600"/>
        <w:gridCol w:w="561"/>
        <w:gridCol w:w="1016"/>
        <w:gridCol w:w="1301"/>
      </w:tblGrid>
      <w:tr w:rsidR="008B0E24">
        <w:trPr>
          <w:trHeight w:val="680"/>
          <w:jc w:val="center"/>
        </w:trPr>
        <w:tc>
          <w:tcPr>
            <w:tcW w:w="2361" w:type="dxa"/>
            <w:vAlign w:val="center"/>
          </w:tcPr>
          <w:p w:rsidR="008B0E24" w:rsidRDefault="00B36E44">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8B0E24" w:rsidRDefault="00B36E44">
            <w:pPr>
              <w:rPr>
                <w:rFonts w:ascii="宋体" w:eastAsia="宋体" w:hAnsi="宋体"/>
                <w:sz w:val="24"/>
              </w:rPr>
            </w:pPr>
            <w:r>
              <w:rPr>
                <w:rFonts w:ascii="宋体" w:eastAsia="宋体" w:hAnsi="宋体" w:hint="eastAsia"/>
                <w:sz w:val="24"/>
              </w:rPr>
              <w:t>71040787</w:t>
            </w:r>
          </w:p>
        </w:tc>
        <w:tc>
          <w:tcPr>
            <w:tcW w:w="1427" w:type="dxa"/>
            <w:gridSpan w:val="2"/>
            <w:vAlign w:val="center"/>
          </w:tcPr>
          <w:p w:rsidR="008B0E24" w:rsidRDefault="00B36E44">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8B0E24" w:rsidRDefault="00B36E44">
            <w:pPr>
              <w:rPr>
                <w:rFonts w:ascii="宋体" w:eastAsia="宋体" w:hAnsi="宋体"/>
                <w:sz w:val="24"/>
              </w:rPr>
            </w:pPr>
            <w:r>
              <w:rPr>
                <w:rFonts w:ascii="宋体" w:eastAsia="宋体" w:hAnsi="宋体" w:hint="eastAsia"/>
                <w:sz w:val="24"/>
              </w:rPr>
              <w:t>于越</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8B0E24" w:rsidRDefault="00B36E44">
            <w:pPr>
              <w:rPr>
                <w:rFonts w:ascii="宋体" w:eastAsia="宋体" w:hAnsi="宋体"/>
                <w:sz w:val="24"/>
              </w:rPr>
            </w:pPr>
            <w:r>
              <w:rPr>
                <w:rFonts w:ascii="宋体" w:eastAsia="宋体" w:hAnsi="宋体" w:hint="eastAsia"/>
                <w:sz w:val="24"/>
              </w:rPr>
              <w:t>北京</w:t>
            </w:r>
          </w:p>
        </w:tc>
        <w:tc>
          <w:tcPr>
            <w:tcW w:w="1427" w:type="dxa"/>
            <w:gridSpan w:val="2"/>
            <w:vAlign w:val="center"/>
          </w:tcPr>
          <w:p w:rsidR="008B0E24" w:rsidRDefault="00B36E44">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8B0E24" w:rsidRDefault="00B36E44">
            <w:pPr>
              <w:rPr>
                <w:rFonts w:ascii="宋体" w:eastAsia="宋体" w:hAnsi="宋体"/>
                <w:sz w:val="24"/>
              </w:rPr>
            </w:pPr>
            <w:r>
              <w:rPr>
                <w:rFonts w:ascii="宋体" w:eastAsia="宋体" w:hAnsi="宋体" w:hint="eastAsia"/>
                <w:sz w:val="24"/>
              </w:rPr>
              <w:t>世界经济学</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8B0E24" w:rsidRDefault="00B36E44">
            <w:pPr>
              <w:rPr>
                <w:rFonts w:ascii="宋体" w:eastAsia="宋体" w:hAnsi="宋体"/>
                <w:sz w:val="24"/>
              </w:rPr>
            </w:pPr>
            <w:r>
              <w:rPr>
                <w:rFonts w:ascii="宋体" w:eastAsia="宋体" w:hAnsi="宋体" w:hint="eastAsia"/>
                <w:sz w:val="24"/>
              </w:rPr>
              <w:t>15811479543</w:t>
            </w:r>
          </w:p>
        </w:tc>
        <w:tc>
          <w:tcPr>
            <w:tcW w:w="1427" w:type="dxa"/>
            <w:gridSpan w:val="2"/>
            <w:vAlign w:val="center"/>
          </w:tcPr>
          <w:p w:rsidR="008B0E24" w:rsidRDefault="00B36E44">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8B0E24" w:rsidRDefault="00B36E44">
            <w:pPr>
              <w:rPr>
                <w:rFonts w:ascii="宋体" w:eastAsia="宋体" w:hAnsi="宋体"/>
                <w:sz w:val="24"/>
              </w:rPr>
            </w:pPr>
            <w:r>
              <w:rPr>
                <w:rFonts w:ascii="宋体" w:eastAsia="宋体" w:hAnsi="宋体" w:hint="eastAsia"/>
                <w:sz w:val="24"/>
              </w:rPr>
              <w:t>20096634@qq</w:t>
            </w:r>
            <w:r>
              <w:rPr>
                <w:rFonts w:ascii="宋体" w:eastAsia="宋体" w:hAnsi="宋体"/>
                <w:sz w:val="24"/>
              </w:rPr>
              <w:t>.</w:t>
            </w:r>
            <w:r>
              <w:rPr>
                <w:rFonts w:ascii="宋体" w:eastAsia="宋体" w:hAnsi="宋体" w:hint="eastAsia"/>
                <w:sz w:val="24"/>
              </w:rPr>
              <w:t>com</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8B0E24" w:rsidRDefault="00B36E44">
            <w:pPr>
              <w:rPr>
                <w:rFonts w:ascii="宋体" w:eastAsia="宋体" w:hAnsi="宋体"/>
                <w:sz w:val="24"/>
              </w:rPr>
            </w:pPr>
            <w:r>
              <w:rPr>
                <w:rFonts w:ascii="宋体" w:eastAsia="宋体" w:hAnsi="宋体" w:hint="eastAsia"/>
                <w:sz w:val="24"/>
              </w:rPr>
              <w:t>中国传媒大学</w:t>
            </w:r>
          </w:p>
        </w:tc>
        <w:tc>
          <w:tcPr>
            <w:tcW w:w="1427" w:type="dxa"/>
            <w:gridSpan w:val="2"/>
            <w:vAlign w:val="center"/>
          </w:tcPr>
          <w:p w:rsidR="008B0E24" w:rsidRDefault="00B36E44">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8B0E24" w:rsidRDefault="00B36E44">
            <w:pPr>
              <w:rPr>
                <w:rFonts w:ascii="宋体" w:eastAsia="宋体" w:hAnsi="宋体"/>
                <w:sz w:val="24"/>
              </w:rPr>
            </w:pPr>
            <w:r>
              <w:rPr>
                <w:rFonts w:ascii="宋体" w:eastAsia="宋体" w:hAnsi="宋体" w:hint="eastAsia"/>
                <w:sz w:val="24"/>
              </w:rPr>
              <w:t>葡萄牙语</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8B0E24" w:rsidRDefault="00B36E44">
            <w:pPr>
              <w:rPr>
                <w:rFonts w:ascii="宋体" w:eastAsia="宋体" w:hAnsi="宋体"/>
                <w:sz w:val="24"/>
              </w:rPr>
            </w:pPr>
            <w:r>
              <w:rPr>
                <w:rFonts w:ascii="宋体" w:eastAsia="宋体" w:hAnsi="宋体" w:hint="eastAsia"/>
                <w:sz w:val="24"/>
              </w:rPr>
              <w:t>外交部</w:t>
            </w:r>
          </w:p>
        </w:tc>
        <w:tc>
          <w:tcPr>
            <w:tcW w:w="1427" w:type="dxa"/>
            <w:gridSpan w:val="2"/>
            <w:vAlign w:val="center"/>
          </w:tcPr>
          <w:p w:rsidR="008B0E24" w:rsidRDefault="00B36E44">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8B0E24" w:rsidRDefault="00B36E44">
            <w:pPr>
              <w:rPr>
                <w:rFonts w:ascii="宋体" w:eastAsia="宋体" w:hAnsi="宋体"/>
                <w:sz w:val="24"/>
              </w:rPr>
            </w:pPr>
            <w:r>
              <w:rPr>
                <w:rFonts w:ascii="宋体" w:eastAsia="宋体" w:hAnsi="宋体" w:hint="eastAsia"/>
                <w:sz w:val="24"/>
              </w:rPr>
              <w:t>副处长</w:t>
            </w:r>
          </w:p>
        </w:tc>
      </w:tr>
      <w:tr w:rsidR="008B0E24">
        <w:trPr>
          <w:trHeight w:val="3948"/>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个人简介和</w:t>
            </w:r>
          </w:p>
          <w:p w:rsidR="008B0E24" w:rsidRDefault="00B36E44">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8B0E24" w:rsidRDefault="00B36E44">
            <w:pPr>
              <w:ind w:firstLineChars="200" w:firstLine="480"/>
              <w:rPr>
                <w:rFonts w:ascii="宋体" w:eastAsia="宋体" w:hAnsi="宋体"/>
                <w:sz w:val="24"/>
              </w:rPr>
            </w:pPr>
            <w:r>
              <w:rPr>
                <w:rFonts w:ascii="宋体" w:eastAsia="宋体" w:hAnsi="宋体" w:hint="eastAsia"/>
                <w:sz w:val="24"/>
              </w:rPr>
              <w:t>本人于越，1985年生人，2003-2007年就读于中国传媒大学国际传播学院外语系葡萄牙语专业。2007至今在外交部工作。</w:t>
            </w:r>
          </w:p>
          <w:p w:rsidR="008B0E24" w:rsidRDefault="008B0E24">
            <w:pPr>
              <w:ind w:firstLineChars="200" w:firstLine="480"/>
              <w:rPr>
                <w:rFonts w:ascii="宋体" w:eastAsia="宋体" w:hAnsi="宋体"/>
                <w:sz w:val="24"/>
              </w:rPr>
            </w:pP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科研成果</w:t>
            </w:r>
          </w:p>
        </w:tc>
        <w:tc>
          <w:tcPr>
            <w:tcW w:w="1083" w:type="dxa"/>
            <w:vAlign w:val="center"/>
          </w:tcPr>
          <w:p w:rsidR="008B0E24" w:rsidRDefault="00B36E44">
            <w:pPr>
              <w:jc w:val="center"/>
              <w:rPr>
                <w:rFonts w:ascii="宋体" w:eastAsia="宋体" w:hAnsi="宋体"/>
                <w:sz w:val="24"/>
              </w:rPr>
            </w:pPr>
            <w:r>
              <w:rPr>
                <w:rFonts w:ascii="宋体" w:eastAsia="宋体" w:hAnsi="宋体" w:hint="eastAsia"/>
                <w:sz w:val="24"/>
              </w:rPr>
              <w:t>是否</w:t>
            </w:r>
          </w:p>
          <w:p w:rsidR="008B0E24" w:rsidRDefault="00B36E44">
            <w:pPr>
              <w:jc w:val="center"/>
              <w:rPr>
                <w:rFonts w:ascii="宋体" w:eastAsia="宋体" w:hAnsi="宋体"/>
                <w:sz w:val="24"/>
              </w:rPr>
            </w:pPr>
            <w:r>
              <w:rPr>
                <w:rFonts w:ascii="宋体" w:eastAsia="宋体" w:hAnsi="宋体" w:hint="eastAsia"/>
                <w:sz w:val="24"/>
              </w:rPr>
              <w:t>发表</w:t>
            </w:r>
          </w:p>
        </w:tc>
        <w:tc>
          <w:tcPr>
            <w:tcW w:w="1086" w:type="dxa"/>
            <w:vAlign w:val="center"/>
          </w:tcPr>
          <w:p w:rsidR="008B0E24" w:rsidRDefault="00B36E44">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8B0E24" w:rsidRDefault="00B36E44">
            <w:pPr>
              <w:jc w:val="center"/>
              <w:rPr>
                <w:rFonts w:ascii="宋体" w:eastAsia="宋体" w:hAnsi="宋体"/>
                <w:sz w:val="24"/>
              </w:rPr>
            </w:pPr>
            <w:r>
              <w:rPr>
                <w:rFonts w:ascii="宋体" w:eastAsia="宋体" w:hAnsi="宋体" w:hint="eastAsia"/>
                <w:sz w:val="24"/>
              </w:rPr>
              <w:t>是否</w:t>
            </w:r>
          </w:p>
          <w:p w:rsidR="008B0E24" w:rsidRDefault="00B36E44">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8B0E24" w:rsidRDefault="00B36E44">
            <w:pPr>
              <w:jc w:val="center"/>
              <w:rPr>
                <w:rFonts w:ascii="宋体" w:eastAsia="宋体" w:hAnsi="宋体"/>
                <w:sz w:val="24"/>
              </w:rPr>
            </w:pPr>
            <w:r>
              <w:rPr>
                <w:rFonts w:ascii="宋体" w:eastAsia="宋体" w:hAnsi="宋体" w:hint="eastAsia"/>
                <w:sz w:val="24"/>
              </w:rPr>
              <w:t>是</w:t>
            </w:r>
          </w:p>
        </w:tc>
        <w:tc>
          <w:tcPr>
            <w:tcW w:w="992" w:type="dxa"/>
            <w:vAlign w:val="center"/>
          </w:tcPr>
          <w:p w:rsidR="008B0E24" w:rsidRDefault="00B36E44">
            <w:pPr>
              <w:jc w:val="center"/>
              <w:rPr>
                <w:rFonts w:ascii="宋体" w:eastAsia="宋体" w:hAnsi="宋体"/>
                <w:sz w:val="24"/>
              </w:rPr>
            </w:pPr>
            <w:r>
              <w:rPr>
                <w:rFonts w:ascii="宋体" w:eastAsia="宋体" w:hAnsi="宋体" w:hint="eastAsia"/>
                <w:sz w:val="24"/>
              </w:rPr>
              <w:t>发表</w:t>
            </w:r>
          </w:p>
          <w:p w:rsidR="008B0E24" w:rsidRDefault="00B36E44">
            <w:pPr>
              <w:jc w:val="center"/>
              <w:rPr>
                <w:rFonts w:ascii="宋体" w:eastAsia="宋体" w:hAnsi="宋体"/>
                <w:sz w:val="24"/>
              </w:rPr>
            </w:pPr>
            <w:r>
              <w:rPr>
                <w:rFonts w:ascii="宋体" w:eastAsia="宋体" w:hAnsi="宋体" w:hint="eastAsia"/>
                <w:sz w:val="24"/>
              </w:rPr>
              <w:t>字数</w:t>
            </w:r>
          </w:p>
        </w:tc>
        <w:tc>
          <w:tcPr>
            <w:tcW w:w="1269" w:type="dxa"/>
            <w:vAlign w:val="center"/>
          </w:tcPr>
          <w:p w:rsidR="008B0E24" w:rsidRDefault="00B36E44">
            <w:pPr>
              <w:jc w:val="center"/>
              <w:rPr>
                <w:rFonts w:ascii="宋体" w:eastAsia="宋体" w:hAnsi="宋体"/>
                <w:sz w:val="24"/>
              </w:rPr>
            </w:pPr>
            <w:r>
              <w:rPr>
                <w:rFonts w:ascii="宋体" w:eastAsia="宋体" w:hAnsi="宋体" w:hint="eastAsia"/>
                <w:sz w:val="24"/>
              </w:rPr>
              <w:t>6000</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8B0E24" w:rsidRDefault="00B36E44">
            <w:pPr>
              <w:rPr>
                <w:rFonts w:ascii="宋体" w:eastAsia="宋体" w:hAnsi="宋体"/>
                <w:sz w:val="24"/>
              </w:rPr>
            </w:pPr>
            <w:r>
              <w:rPr>
                <w:rFonts w:ascii="宋体" w:eastAsia="宋体" w:hAnsi="宋体" w:hint="eastAsia"/>
                <w:sz w:val="24"/>
              </w:rPr>
              <w:t>巴西农业发展现状与中巴合作展望</w:t>
            </w:r>
          </w:p>
        </w:tc>
      </w:tr>
      <w:tr w:rsidR="008B0E24">
        <w:trPr>
          <w:trHeight w:val="680"/>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8B0E24" w:rsidRDefault="00B36E44">
            <w:pPr>
              <w:rPr>
                <w:rFonts w:ascii="宋体" w:eastAsia="宋体" w:hAnsi="宋体"/>
                <w:sz w:val="24"/>
              </w:rPr>
            </w:pPr>
            <w:r>
              <w:rPr>
                <w:rFonts w:ascii="宋体" w:eastAsia="宋体" w:hAnsi="宋体" w:hint="eastAsia"/>
                <w:sz w:val="24"/>
              </w:rPr>
              <w:t>《西南林业大学学报（社会科学）》2018年第2卷第5期</w:t>
            </w:r>
          </w:p>
        </w:tc>
      </w:tr>
      <w:tr w:rsidR="008B0E24">
        <w:trPr>
          <w:trHeight w:val="3156"/>
          <w:jc w:val="center"/>
        </w:trPr>
        <w:tc>
          <w:tcPr>
            <w:tcW w:w="2362" w:type="dxa"/>
            <w:vAlign w:val="center"/>
          </w:tcPr>
          <w:p w:rsidR="008B0E24" w:rsidRDefault="00B36E44">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8B0E24" w:rsidRDefault="00B36E44">
            <w:pPr>
              <w:ind w:firstLineChars="100" w:firstLine="240"/>
              <w:rPr>
                <w:rFonts w:ascii="宋体" w:eastAsia="宋体" w:hAnsi="宋体"/>
                <w:sz w:val="24"/>
              </w:rPr>
            </w:pPr>
            <w:r>
              <w:rPr>
                <w:rFonts w:ascii="宋体" w:eastAsia="宋体" w:hAnsi="宋体" w:hint="eastAsia"/>
                <w:sz w:val="24"/>
              </w:rPr>
              <w:t>分析了巴西农业取得产量高、出口量大、生产率提高迅速等成就的原因，指出巴西农业存在土地分配不合理、农民知识技能水平不高、基础设施瓶颈突出等问题，探讨了巴西农业发展对中国的启示，对“一带一路”倡议框架下深化中巴农业合作进行展望。</w:t>
            </w:r>
          </w:p>
        </w:tc>
      </w:tr>
    </w:tbl>
    <w:p w:rsidR="008B0E24" w:rsidRDefault="008B0E2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7151"/>
      </w:tblGrid>
      <w:tr w:rsidR="008B0E24">
        <w:trPr>
          <w:trHeight w:val="680"/>
          <w:jc w:val="center"/>
        </w:trPr>
        <w:tc>
          <w:tcPr>
            <w:tcW w:w="2362" w:type="dxa"/>
            <w:vAlign w:val="center"/>
          </w:tcPr>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lastRenderedPageBreak/>
              <w:t>拟定学位论文</w:t>
            </w:r>
          </w:p>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t>写作方向</w:t>
            </w:r>
          </w:p>
        </w:tc>
        <w:tc>
          <w:tcPr>
            <w:tcW w:w="6982" w:type="dxa"/>
            <w:vAlign w:val="center"/>
          </w:tcPr>
          <w:p w:rsidR="008B0E24" w:rsidRDefault="00B36E44">
            <w:pPr>
              <w:ind w:firstLineChars="100" w:firstLine="240"/>
              <w:rPr>
                <w:rFonts w:ascii="Times New Roman" w:eastAsia="宋体" w:hAnsi="Times New Roman" w:cs="Times New Roman"/>
                <w:sz w:val="24"/>
              </w:rPr>
            </w:pPr>
            <w:r>
              <w:rPr>
                <w:rFonts w:ascii="Times New Roman" w:eastAsia="宋体" w:hAnsi="Times New Roman" w:cs="Times New Roman"/>
                <w:sz w:val="24"/>
              </w:rPr>
              <w:t>世界经济（国别经济）</w:t>
            </w:r>
          </w:p>
        </w:tc>
      </w:tr>
      <w:tr w:rsidR="008B0E24">
        <w:trPr>
          <w:trHeight w:val="1782"/>
          <w:jc w:val="center"/>
        </w:trPr>
        <w:tc>
          <w:tcPr>
            <w:tcW w:w="2362" w:type="dxa"/>
            <w:vAlign w:val="center"/>
          </w:tcPr>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t>拟定学位论文选题背景意义内容摘要</w:t>
            </w:r>
          </w:p>
        </w:tc>
        <w:tc>
          <w:tcPr>
            <w:tcW w:w="6982" w:type="dxa"/>
            <w:vAlign w:val="center"/>
          </w:tcPr>
          <w:p w:rsidR="008B0E24" w:rsidRDefault="00B36E44" w:rsidP="00A43987">
            <w:pPr>
              <w:widowControl/>
              <w:ind w:firstLineChars="200" w:firstLine="480"/>
              <w:jc w:val="left"/>
              <w:rPr>
                <w:rFonts w:ascii="Times New Roman" w:eastAsia="宋体" w:hAnsi="Times New Roman" w:cs="Times New Roman"/>
                <w:sz w:val="24"/>
              </w:rPr>
            </w:pPr>
            <w:r>
              <w:rPr>
                <w:rFonts w:ascii="Times New Roman" w:eastAsia="宋体" w:hAnsi="Times New Roman" w:cs="Times New Roman"/>
                <w:sz w:val="24"/>
              </w:rPr>
              <w:t>产业结构变迁是经济长期发展的重要体现。汇率是联系一国经济与国际经济的重要变量。开放经济条件下，汇率变动与产业结构变迁间关系是值得深入研究的重要问题。诸多文献认为，汇率变动影响产业结构变迁，货币升值对产业结构升级具有促进作用。但汇率变动对不同地区和行业的影响具有异质性，且相较于发达国家，新兴经济体有其自身特点：一是在汇率制度和政策的选择方面受诸多外部因素限制；二是对外投资和吸收投资规模相对有限，以国际贸易为对外经济联系主要渠道，在对外贸易中又多有以贬值促出口的偏好。对汇率变动对于不同地区产业结构变迁的影响进行进一步识别，具有一定理论意义。</w:t>
            </w:r>
          </w:p>
          <w:p w:rsidR="008B0E24" w:rsidRDefault="00B36E44" w:rsidP="00A43987">
            <w:pPr>
              <w:widowControl/>
              <w:ind w:firstLineChars="200" w:firstLine="480"/>
              <w:jc w:val="left"/>
              <w:rPr>
                <w:rFonts w:ascii="Times New Roman" w:eastAsia="宋体" w:hAnsi="Times New Roman" w:cs="Times New Roman"/>
                <w:sz w:val="24"/>
              </w:rPr>
            </w:pPr>
            <w:r>
              <w:rPr>
                <w:rFonts w:ascii="Times New Roman" w:eastAsia="宋体" w:hAnsi="Times New Roman" w:cs="Times New Roman"/>
                <w:sz w:val="24"/>
              </w:rPr>
              <w:t>当前，中国经济处于发展动力转换期，推进经济结构调整是构建国内国际双循环相互促进的新发展格局题中应有之义，汇率作为连接国内国外经济的关键纽带也对中国经济资源配置产生重要影响。巴西与中国同为金砖国家和重要新兴经济体，也分别是西东半球最大的发展中国家，以巴西为研究对象，分析汇率变动通过外贸渠道对巴西产业结构变迁的影响在实践层面对我国有重要借鉴意义。</w:t>
            </w:r>
          </w:p>
          <w:p w:rsidR="008B0E24" w:rsidRDefault="00B36E44" w:rsidP="00A43987">
            <w:pPr>
              <w:widowControl/>
              <w:ind w:firstLineChars="200" w:firstLine="480"/>
              <w:jc w:val="left"/>
              <w:rPr>
                <w:rFonts w:ascii="Times New Roman" w:eastAsia="宋体" w:hAnsi="Times New Roman" w:cs="Times New Roman"/>
                <w:sz w:val="24"/>
              </w:rPr>
            </w:pPr>
            <w:r>
              <w:rPr>
                <w:rFonts w:ascii="Times New Roman" w:eastAsia="宋体" w:hAnsi="Times New Roman" w:cs="Times New Roman"/>
                <w:sz w:val="24"/>
              </w:rPr>
              <w:t>拟采用</w:t>
            </w:r>
            <w:r>
              <w:rPr>
                <w:rFonts w:ascii="Times New Roman" w:eastAsia="宋体" w:hAnsi="Times New Roman" w:cs="Times New Roman"/>
                <w:sz w:val="24"/>
              </w:rPr>
              <w:t>2002-2018</w:t>
            </w:r>
            <w:r>
              <w:rPr>
                <w:rFonts w:ascii="Times New Roman" w:eastAsia="宋体" w:hAnsi="Times New Roman" w:cs="Times New Roman"/>
                <w:sz w:val="24"/>
              </w:rPr>
              <w:t>年巴西各州面板数据，研究巴西汇率变动影响产业结构变迁的方向和程度，分析汇率变动对新兴经济体产业结构变迁和一国不同地区产业结构异质性影响，以及进口与出口两个渠道是否有差异。</w:t>
            </w:r>
          </w:p>
        </w:tc>
      </w:tr>
      <w:tr w:rsidR="008B0E24">
        <w:trPr>
          <w:trHeight w:val="680"/>
          <w:jc w:val="center"/>
        </w:trPr>
        <w:tc>
          <w:tcPr>
            <w:tcW w:w="2362" w:type="dxa"/>
            <w:vAlign w:val="center"/>
          </w:tcPr>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t>拟定学位论文题目</w:t>
            </w:r>
          </w:p>
        </w:tc>
        <w:tc>
          <w:tcPr>
            <w:tcW w:w="6982" w:type="dxa"/>
            <w:vAlign w:val="center"/>
          </w:tcPr>
          <w:p w:rsidR="008B0E24" w:rsidRDefault="00A43987" w:rsidP="00FD4483">
            <w:pPr>
              <w:widowControl/>
              <w:jc w:val="left"/>
              <w:rPr>
                <w:rFonts w:ascii="Times New Roman" w:eastAsia="宋体" w:hAnsi="Times New Roman" w:cs="Times New Roman"/>
                <w:sz w:val="24"/>
              </w:rPr>
            </w:pPr>
            <w:r w:rsidRPr="00A43987">
              <w:rPr>
                <w:rFonts w:ascii="Times New Roman" w:eastAsia="宋体" w:hAnsi="Times New Roman" w:cs="Times New Roman"/>
                <w:sz w:val="24"/>
              </w:rPr>
              <w:t>汇率变动</w:t>
            </w:r>
            <w:r w:rsidRPr="00A43987">
              <w:rPr>
                <w:rFonts w:ascii="Times New Roman" w:eastAsia="宋体" w:hAnsi="Times New Roman" w:cs="Times New Roman" w:hint="eastAsia"/>
                <w:sz w:val="24"/>
              </w:rPr>
              <w:t>对</w:t>
            </w:r>
            <w:r w:rsidR="00FD4483">
              <w:rPr>
                <w:rFonts w:ascii="Times New Roman" w:eastAsia="宋体" w:hAnsi="Times New Roman" w:cs="Times New Roman" w:hint="eastAsia"/>
                <w:sz w:val="24"/>
              </w:rPr>
              <w:t>巴西</w:t>
            </w:r>
            <w:r w:rsidRPr="00A43987">
              <w:rPr>
                <w:rFonts w:ascii="Times New Roman" w:eastAsia="宋体" w:hAnsi="Times New Roman" w:cs="Times New Roman"/>
                <w:sz w:val="24"/>
              </w:rPr>
              <w:t>产业结构变迁</w:t>
            </w:r>
            <w:r w:rsidRPr="00A43987">
              <w:rPr>
                <w:rFonts w:ascii="Times New Roman" w:eastAsia="宋体" w:hAnsi="Times New Roman" w:cs="Times New Roman" w:hint="eastAsia"/>
                <w:sz w:val="24"/>
              </w:rPr>
              <w:t>的影响</w:t>
            </w:r>
          </w:p>
        </w:tc>
      </w:tr>
      <w:tr w:rsidR="008B0E24">
        <w:trPr>
          <w:trHeight w:val="3100"/>
          <w:jc w:val="center"/>
        </w:trPr>
        <w:tc>
          <w:tcPr>
            <w:tcW w:w="2362" w:type="dxa"/>
            <w:vAlign w:val="center"/>
          </w:tcPr>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t>拟定学位论文提纲</w:t>
            </w:r>
          </w:p>
        </w:tc>
        <w:tc>
          <w:tcPr>
            <w:tcW w:w="6982" w:type="dxa"/>
            <w:vAlign w:val="center"/>
          </w:tcPr>
          <w:p w:rsidR="008B0E24" w:rsidRDefault="00B36E44">
            <w:pPr>
              <w:rPr>
                <w:rFonts w:ascii="Times New Roman" w:eastAsia="宋体" w:hAnsi="Times New Roman" w:cs="Times New Roman"/>
                <w:sz w:val="24"/>
              </w:rPr>
            </w:pPr>
            <w:r>
              <w:rPr>
                <w:rFonts w:ascii="Times New Roman" w:eastAsia="宋体" w:hAnsi="Times New Roman" w:cs="Times New Roman"/>
                <w:sz w:val="24"/>
              </w:rPr>
              <w:t>第一章</w:t>
            </w:r>
            <w:r>
              <w:rPr>
                <w:rFonts w:ascii="Times New Roman" w:eastAsia="宋体" w:hAnsi="Times New Roman" w:cs="Times New Roman"/>
                <w:sz w:val="24"/>
              </w:rPr>
              <w:t xml:space="preserve"> </w:t>
            </w:r>
            <w:r>
              <w:rPr>
                <w:rFonts w:ascii="Times New Roman" w:eastAsia="宋体" w:hAnsi="Times New Roman" w:cs="Times New Roman"/>
                <w:sz w:val="24"/>
              </w:rPr>
              <w:t>绪论</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第一节</w:t>
            </w:r>
            <w:r>
              <w:rPr>
                <w:rFonts w:ascii="Times New Roman" w:eastAsia="宋体" w:hAnsi="Times New Roman" w:cs="Times New Roman"/>
                <w:sz w:val="24"/>
              </w:rPr>
              <w:t xml:space="preserve"> </w:t>
            </w:r>
            <w:r>
              <w:rPr>
                <w:rFonts w:ascii="Times New Roman" w:eastAsia="宋体" w:hAnsi="Times New Roman" w:cs="Times New Roman"/>
                <w:sz w:val="24"/>
              </w:rPr>
              <w:t>问题的提出</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第二节</w:t>
            </w:r>
            <w:r>
              <w:rPr>
                <w:rFonts w:ascii="Times New Roman" w:eastAsia="宋体" w:hAnsi="Times New Roman" w:cs="Times New Roman"/>
                <w:sz w:val="24"/>
              </w:rPr>
              <w:t xml:space="preserve"> </w:t>
            </w:r>
            <w:r>
              <w:rPr>
                <w:rFonts w:ascii="Times New Roman" w:eastAsia="宋体" w:hAnsi="Times New Roman" w:cs="Times New Roman"/>
                <w:sz w:val="24"/>
              </w:rPr>
              <w:t>文献综述</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第三节</w:t>
            </w:r>
            <w:r>
              <w:rPr>
                <w:rFonts w:ascii="Times New Roman" w:eastAsia="宋体" w:hAnsi="Times New Roman" w:cs="Times New Roman"/>
                <w:sz w:val="24"/>
              </w:rPr>
              <w:t xml:space="preserve"> </w:t>
            </w:r>
            <w:r>
              <w:rPr>
                <w:rFonts w:ascii="Times New Roman" w:eastAsia="宋体" w:hAnsi="Times New Roman" w:cs="Times New Roman"/>
                <w:sz w:val="24"/>
              </w:rPr>
              <w:t>论文结构与研究方法</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第四节</w:t>
            </w:r>
            <w:r>
              <w:rPr>
                <w:rFonts w:ascii="Times New Roman" w:eastAsia="宋体" w:hAnsi="Times New Roman" w:cs="Times New Roman"/>
                <w:sz w:val="24"/>
              </w:rPr>
              <w:t xml:space="preserve"> </w:t>
            </w:r>
            <w:r>
              <w:rPr>
                <w:rFonts w:ascii="Times New Roman" w:eastAsia="宋体" w:hAnsi="Times New Roman" w:cs="Times New Roman"/>
                <w:sz w:val="24"/>
              </w:rPr>
              <w:t>主要创新和不足之处</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第二章</w:t>
            </w:r>
            <w:r>
              <w:rPr>
                <w:rFonts w:ascii="Times New Roman" w:eastAsia="宋体" w:hAnsi="Times New Roman" w:cs="Times New Roman"/>
                <w:sz w:val="24"/>
              </w:rPr>
              <w:t xml:space="preserve"> </w:t>
            </w:r>
            <w:r>
              <w:rPr>
                <w:rFonts w:ascii="Times New Roman" w:eastAsia="宋体" w:hAnsi="Times New Roman" w:cs="Times New Roman"/>
                <w:sz w:val="24"/>
              </w:rPr>
              <w:t>巴西汇率变动与产业结构变迁的特征事实</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第一节</w:t>
            </w:r>
            <w:r>
              <w:rPr>
                <w:rFonts w:ascii="Times New Roman" w:eastAsia="宋体" w:hAnsi="Times New Roman" w:cs="Times New Roman"/>
                <w:sz w:val="24"/>
              </w:rPr>
              <w:t xml:space="preserve"> </w:t>
            </w:r>
            <w:r>
              <w:rPr>
                <w:rFonts w:ascii="Times New Roman" w:eastAsia="宋体" w:hAnsi="Times New Roman" w:cs="Times New Roman"/>
                <w:sz w:val="24"/>
              </w:rPr>
              <w:t>巴西汇率制度变迁及汇率波动</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第二节</w:t>
            </w:r>
            <w:r>
              <w:rPr>
                <w:rFonts w:ascii="Times New Roman" w:eastAsia="宋体" w:hAnsi="Times New Roman" w:cs="Times New Roman"/>
                <w:sz w:val="24"/>
              </w:rPr>
              <w:t xml:space="preserve"> </w:t>
            </w:r>
            <w:r>
              <w:rPr>
                <w:rFonts w:ascii="Times New Roman" w:eastAsia="宋体" w:hAnsi="Times New Roman" w:cs="Times New Roman"/>
                <w:sz w:val="24"/>
              </w:rPr>
              <w:t>巴西产业结构概览</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第三节</w:t>
            </w:r>
            <w:r>
              <w:rPr>
                <w:rFonts w:ascii="Times New Roman" w:eastAsia="宋体" w:hAnsi="Times New Roman" w:cs="Times New Roman"/>
                <w:sz w:val="24"/>
              </w:rPr>
              <w:t xml:space="preserve"> </w:t>
            </w:r>
            <w:r>
              <w:rPr>
                <w:rFonts w:ascii="Times New Roman" w:eastAsia="宋体" w:hAnsi="Times New Roman" w:cs="Times New Roman"/>
                <w:sz w:val="24"/>
              </w:rPr>
              <w:t>巴西地区产业结构差异</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第四节</w:t>
            </w:r>
            <w:r>
              <w:rPr>
                <w:rFonts w:ascii="Times New Roman" w:eastAsia="宋体" w:hAnsi="Times New Roman" w:cs="Times New Roman"/>
                <w:sz w:val="24"/>
              </w:rPr>
              <w:t xml:space="preserve"> </w:t>
            </w:r>
            <w:r>
              <w:rPr>
                <w:rFonts w:ascii="Times New Roman" w:eastAsia="宋体" w:hAnsi="Times New Roman" w:cs="Times New Roman"/>
                <w:sz w:val="24"/>
              </w:rPr>
              <w:t>本章小结</w:t>
            </w:r>
          </w:p>
          <w:p w:rsidR="008B0E24" w:rsidRDefault="00B36E44">
            <w:pPr>
              <w:rPr>
                <w:rFonts w:ascii="Times New Roman" w:eastAsia="宋体" w:hAnsi="Times New Roman" w:cs="Times New Roman" w:hint="eastAsia"/>
                <w:sz w:val="24"/>
              </w:rPr>
            </w:pPr>
            <w:r>
              <w:rPr>
                <w:rFonts w:ascii="Times New Roman" w:eastAsia="宋体" w:hAnsi="Times New Roman" w:cs="Times New Roman"/>
                <w:sz w:val="24"/>
              </w:rPr>
              <w:t>第三章</w:t>
            </w:r>
            <w:r>
              <w:rPr>
                <w:rFonts w:ascii="Times New Roman" w:eastAsia="宋体" w:hAnsi="Times New Roman" w:cs="Times New Roman"/>
                <w:sz w:val="24"/>
              </w:rPr>
              <w:t xml:space="preserve"> </w:t>
            </w:r>
            <w:r w:rsidR="0074239A">
              <w:rPr>
                <w:rFonts w:ascii="Times New Roman" w:eastAsia="宋体" w:hAnsi="Times New Roman" w:cs="Times New Roman" w:hint="eastAsia"/>
                <w:sz w:val="24"/>
              </w:rPr>
              <w:t>雷亚尔有效汇率对产业结构调整的影响分析</w:t>
            </w:r>
          </w:p>
          <w:p w:rsidR="008B0E24" w:rsidRDefault="00B36E44">
            <w:pPr>
              <w:rPr>
                <w:rFonts w:ascii="Times New Roman" w:eastAsia="宋体" w:hAnsi="Times New Roman" w:cs="Times New Roman" w:hint="eastAsia"/>
                <w:sz w:val="24"/>
              </w:rPr>
            </w:pPr>
            <w:r>
              <w:rPr>
                <w:rFonts w:ascii="Times New Roman" w:eastAsia="宋体" w:hAnsi="Times New Roman" w:cs="Times New Roman"/>
                <w:sz w:val="24"/>
              </w:rPr>
              <w:t>第一节</w:t>
            </w:r>
            <w:r>
              <w:rPr>
                <w:rFonts w:ascii="Times New Roman" w:eastAsia="宋体" w:hAnsi="Times New Roman" w:cs="Times New Roman"/>
                <w:sz w:val="24"/>
              </w:rPr>
              <w:t xml:space="preserve"> </w:t>
            </w:r>
            <w:r>
              <w:rPr>
                <w:rFonts w:ascii="Times New Roman" w:eastAsia="宋体" w:hAnsi="Times New Roman" w:cs="Times New Roman"/>
                <w:sz w:val="24"/>
              </w:rPr>
              <w:t>理论模型</w:t>
            </w:r>
            <w:r w:rsidR="0074239A">
              <w:rPr>
                <w:rFonts w:ascii="Times New Roman" w:eastAsia="宋体" w:hAnsi="Times New Roman" w:cs="Times New Roman" w:hint="eastAsia"/>
                <w:sz w:val="24"/>
              </w:rPr>
              <w:t>：贸易作为中间渠道</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第二节</w:t>
            </w:r>
            <w:r>
              <w:rPr>
                <w:rFonts w:ascii="Times New Roman" w:eastAsia="宋体" w:hAnsi="Times New Roman" w:cs="Times New Roman"/>
                <w:sz w:val="24"/>
              </w:rPr>
              <w:t xml:space="preserve"> </w:t>
            </w:r>
            <w:r>
              <w:rPr>
                <w:rFonts w:ascii="Times New Roman" w:eastAsia="宋体" w:hAnsi="Times New Roman" w:cs="Times New Roman"/>
                <w:sz w:val="24"/>
              </w:rPr>
              <w:t>出口贸易模型</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第三节</w:t>
            </w:r>
            <w:r>
              <w:rPr>
                <w:rFonts w:ascii="Times New Roman" w:eastAsia="宋体" w:hAnsi="Times New Roman" w:cs="Times New Roman"/>
                <w:sz w:val="24"/>
              </w:rPr>
              <w:t xml:space="preserve"> </w:t>
            </w:r>
            <w:r>
              <w:rPr>
                <w:rFonts w:ascii="Times New Roman" w:eastAsia="宋体" w:hAnsi="Times New Roman" w:cs="Times New Roman"/>
                <w:sz w:val="24"/>
              </w:rPr>
              <w:t>进口贸易模型</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第四节</w:t>
            </w:r>
            <w:r>
              <w:rPr>
                <w:rFonts w:ascii="Times New Roman" w:eastAsia="宋体" w:hAnsi="Times New Roman" w:cs="Times New Roman"/>
                <w:sz w:val="24"/>
              </w:rPr>
              <w:t xml:space="preserve"> </w:t>
            </w:r>
            <w:r>
              <w:rPr>
                <w:rFonts w:ascii="Times New Roman" w:eastAsia="宋体" w:hAnsi="Times New Roman" w:cs="Times New Roman"/>
                <w:sz w:val="24"/>
              </w:rPr>
              <w:t>本章小结</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第四章</w:t>
            </w:r>
            <w:r>
              <w:rPr>
                <w:rFonts w:ascii="Times New Roman" w:eastAsia="宋体" w:hAnsi="Times New Roman" w:cs="Times New Roman"/>
                <w:sz w:val="24"/>
              </w:rPr>
              <w:t xml:space="preserve"> </w:t>
            </w:r>
            <w:r>
              <w:rPr>
                <w:rFonts w:ascii="Times New Roman" w:eastAsia="宋体" w:hAnsi="Times New Roman" w:cs="Times New Roman"/>
                <w:sz w:val="24"/>
              </w:rPr>
              <w:t>回归结果分析与解释</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第一节</w:t>
            </w:r>
            <w:r>
              <w:rPr>
                <w:rFonts w:ascii="Times New Roman" w:eastAsia="宋体" w:hAnsi="Times New Roman" w:cs="Times New Roman"/>
                <w:sz w:val="24"/>
              </w:rPr>
              <w:t xml:space="preserve"> </w:t>
            </w:r>
            <w:r>
              <w:rPr>
                <w:rFonts w:ascii="Times New Roman" w:eastAsia="宋体" w:hAnsi="Times New Roman" w:cs="Times New Roman"/>
                <w:sz w:val="24"/>
              </w:rPr>
              <w:t>汇率</w:t>
            </w:r>
            <w:r w:rsidR="0074239A">
              <w:rPr>
                <w:rFonts w:ascii="Times New Roman" w:eastAsia="宋体" w:hAnsi="Times New Roman" w:cs="Times New Roman" w:hint="eastAsia"/>
                <w:sz w:val="24"/>
              </w:rPr>
              <w:t>升值</w:t>
            </w:r>
            <w:r>
              <w:rPr>
                <w:rFonts w:ascii="Times New Roman" w:eastAsia="宋体" w:hAnsi="Times New Roman" w:cs="Times New Roman"/>
                <w:sz w:val="24"/>
              </w:rPr>
              <w:t>、出口贸易与产业结构</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第二节</w:t>
            </w:r>
            <w:r>
              <w:rPr>
                <w:rFonts w:ascii="Times New Roman" w:eastAsia="宋体" w:hAnsi="Times New Roman" w:cs="Times New Roman"/>
                <w:sz w:val="24"/>
              </w:rPr>
              <w:t xml:space="preserve"> </w:t>
            </w:r>
            <w:r>
              <w:rPr>
                <w:rFonts w:ascii="Times New Roman" w:eastAsia="宋体" w:hAnsi="Times New Roman" w:cs="Times New Roman"/>
                <w:sz w:val="24"/>
              </w:rPr>
              <w:t>汇率</w:t>
            </w:r>
            <w:r w:rsidR="0074239A">
              <w:rPr>
                <w:rFonts w:ascii="Times New Roman" w:eastAsia="宋体" w:hAnsi="Times New Roman" w:cs="Times New Roman" w:hint="eastAsia"/>
                <w:sz w:val="24"/>
              </w:rPr>
              <w:t>贬值</w:t>
            </w:r>
            <w:r>
              <w:rPr>
                <w:rFonts w:ascii="Times New Roman" w:eastAsia="宋体" w:hAnsi="Times New Roman" w:cs="Times New Roman"/>
                <w:sz w:val="24"/>
              </w:rPr>
              <w:t>、进口贸易</w:t>
            </w:r>
            <w:bookmarkStart w:id="0" w:name="_GoBack"/>
            <w:bookmarkEnd w:id="0"/>
            <w:r>
              <w:rPr>
                <w:rFonts w:ascii="Times New Roman" w:eastAsia="宋体" w:hAnsi="Times New Roman" w:cs="Times New Roman"/>
                <w:sz w:val="24"/>
              </w:rPr>
              <w:t>与产业结构</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第三节</w:t>
            </w:r>
            <w:r>
              <w:rPr>
                <w:rFonts w:ascii="Times New Roman" w:eastAsia="宋体" w:hAnsi="Times New Roman" w:cs="Times New Roman"/>
                <w:sz w:val="24"/>
              </w:rPr>
              <w:t xml:space="preserve"> </w:t>
            </w:r>
            <w:r>
              <w:rPr>
                <w:rFonts w:ascii="Times New Roman" w:eastAsia="宋体" w:hAnsi="Times New Roman" w:cs="Times New Roman"/>
                <w:sz w:val="24"/>
              </w:rPr>
              <w:t>本章小结</w:t>
            </w:r>
          </w:p>
          <w:p w:rsidR="008B0E24" w:rsidRDefault="00B36E44">
            <w:pPr>
              <w:rPr>
                <w:rFonts w:ascii="Times New Roman" w:eastAsia="宋体" w:hAnsi="Times New Roman" w:cs="Times New Roman"/>
                <w:sz w:val="24"/>
              </w:rPr>
            </w:pPr>
            <w:r>
              <w:rPr>
                <w:rFonts w:ascii="Times New Roman" w:eastAsia="宋体" w:hAnsi="Times New Roman" w:cs="Times New Roman"/>
                <w:sz w:val="24"/>
              </w:rPr>
              <w:t>第五章</w:t>
            </w:r>
            <w:r>
              <w:rPr>
                <w:rFonts w:ascii="Times New Roman" w:eastAsia="宋体" w:hAnsi="Times New Roman" w:cs="Times New Roman"/>
                <w:sz w:val="24"/>
              </w:rPr>
              <w:t xml:space="preserve"> </w:t>
            </w:r>
            <w:r>
              <w:rPr>
                <w:rFonts w:ascii="Times New Roman" w:eastAsia="宋体" w:hAnsi="Times New Roman" w:cs="Times New Roman"/>
                <w:sz w:val="24"/>
              </w:rPr>
              <w:t>结论与启示</w:t>
            </w:r>
          </w:p>
        </w:tc>
      </w:tr>
      <w:tr w:rsidR="008B0E24">
        <w:trPr>
          <w:trHeight w:val="2683"/>
          <w:jc w:val="center"/>
        </w:trPr>
        <w:tc>
          <w:tcPr>
            <w:tcW w:w="2362" w:type="dxa"/>
            <w:vAlign w:val="center"/>
          </w:tcPr>
          <w:p w:rsidR="008B0E24" w:rsidRDefault="00B36E44">
            <w:pPr>
              <w:jc w:val="center"/>
              <w:rPr>
                <w:rFonts w:ascii="Times New Roman" w:eastAsia="宋体" w:hAnsi="Times New Roman" w:cs="Times New Roman"/>
                <w:sz w:val="24"/>
              </w:rPr>
            </w:pPr>
            <w:r>
              <w:rPr>
                <w:rFonts w:ascii="Times New Roman" w:eastAsia="宋体" w:hAnsi="Times New Roman" w:cs="Times New Roman"/>
                <w:sz w:val="24"/>
              </w:rPr>
              <w:lastRenderedPageBreak/>
              <w:t>论文素材、数据及参考书目</w:t>
            </w:r>
          </w:p>
        </w:tc>
        <w:tc>
          <w:tcPr>
            <w:tcW w:w="6982" w:type="dxa"/>
            <w:vAlign w:val="center"/>
          </w:tcPr>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数据：</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巴西国家经济地理统计局</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巴西应用经济研究所</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巴西央行</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参考书目与文献：</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高鸿业主编</w:t>
            </w:r>
            <w:r>
              <w:rPr>
                <w:rFonts w:ascii="Times New Roman" w:eastAsia="宋体" w:hAnsi="Times New Roman" w:cs="Times New Roman"/>
                <w:sz w:val="24"/>
              </w:rPr>
              <w:t>.</w:t>
            </w:r>
            <w:r>
              <w:rPr>
                <w:rFonts w:ascii="Times New Roman" w:eastAsia="宋体" w:hAnsi="Times New Roman" w:cs="Times New Roman"/>
                <w:sz w:val="24"/>
              </w:rPr>
              <w:t>西方经济学（宏观部分</w:t>
            </w:r>
            <w:r>
              <w:rPr>
                <w:rFonts w:ascii="Times New Roman" w:eastAsia="方正书宋_GBK" w:hAnsi="Times New Roman" w:cs="Times New Roman"/>
                <w:sz w:val="24"/>
              </w:rPr>
              <w:t>·</w:t>
            </w:r>
            <w:r>
              <w:rPr>
                <w:rFonts w:ascii="Times New Roman" w:eastAsia="宋体" w:hAnsi="Times New Roman" w:cs="Times New Roman"/>
                <w:sz w:val="24"/>
              </w:rPr>
              <w:t>第六版）</w:t>
            </w:r>
            <w:r>
              <w:rPr>
                <w:rFonts w:ascii="Times New Roman" w:eastAsia="宋体" w:hAnsi="Times New Roman" w:cs="Times New Roman"/>
                <w:sz w:val="24"/>
              </w:rPr>
              <w:t>[M].</w:t>
            </w:r>
            <w:r>
              <w:rPr>
                <w:rFonts w:ascii="Times New Roman" w:eastAsia="宋体" w:hAnsi="Times New Roman" w:cs="Times New Roman"/>
                <w:sz w:val="24"/>
              </w:rPr>
              <w:t>北京：中国人民大学出版社，</w:t>
            </w:r>
            <w:r>
              <w:rPr>
                <w:rFonts w:ascii="Times New Roman" w:eastAsia="宋体" w:hAnsi="Times New Roman" w:cs="Times New Roman"/>
                <w:sz w:val="24"/>
              </w:rPr>
              <w:t>2014.</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黄卫平</w:t>
            </w:r>
            <w:r>
              <w:rPr>
                <w:rFonts w:ascii="Times New Roman" w:eastAsia="宋体" w:hAnsi="Times New Roman" w:cs="Times New Roman"/>
                <w:sz w:val="24"/>
              </w:rPr>
              <w:t>,</w:t>
            </w:r>
            <w:r>
              <w:rPr>
                <w:rFonts w:ascii="Times New Roman" w:eastAsia="宋体" w:hAnsi="Times New Roman" w:cs="Times New Roman"/>
                <w:sz w:val="24"/>
              </w:rPr>
              <w:t>彭刚</w:t>
            </w:r>
            <w:r>
              <w:rPr>
                <w:rFonts w:ascii="Times New Roman" w:eastAsia="宋体" w:hAnsi="Times New Roman" w:cs="Times New Roman"/>
                <w:sz w:val="24"/>
              </w:rPr>
              <w:t>.</w:t>
            </w:r>
            <w:r>
              <w:rPr>
                <w:rFonts w:ascii="Times New Roman" w:eastAsia="宋体" w:hAnsi="Times New Roman" w:cs="Times New Roman"/>
                <w:sz w:val="24"/>
              </w:rPr>
              <w:t>国际经济学教程（第二版）</w:t>
            </w:r>
            <w:r>
              <w:rPr>
                <w:rFonts w:ascii="Times New Roman" w:eastAsia="宋体" w:hAnsi="Times New Roman" w:cs="Times New Roman"/>
                <w:sz w:val="24"/>
              </w:rPr>
              <w:t>[M].</w:t>
            </w:r>
            <w:r>
              <w:rPr>
                <w:rFonts w:ascii="Times New Roman" w:eastAsia="宋体" w:hAnsi="Times New Roman" w:cs="Times New Roman"/>
                <w:sz w:val="24"/>
              </w:rPr>
              <w:t>北京：中国人民大学出版社，</w:t>
            </w:r>
            <w:r>
              <w:rPr>
                <w:rFonts w:ascii="Times New Roman" w:eastAsia="宋体" w:hAnsi="Times New Roman" w:cs="Times New Roman"/>
                <w:sz w:val="24"/>
              </w:rPr>
              <w:t>2012.</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克鲁格曼等</w:t>
            </w:r>
            <w:r>
              <w:rPr>
                <w:rFonts w:ascii="Times New Roman" w:eastAsia="宋体" w:hAnsi="Times New Roman" w:cs="Times New Roman"/>
                <w:sz w:val="24"/>
              </w:rPr>
              <w:t>.</w:t>
            </w:r>
            <w:r>
              <w:rPr>
                <w:rFonts w:ascii="Times New Roman" w:eastAsia="宋体" w:hAnsi="Times New Roman" w:cs="Times New Roman"/>
                <w:sz w:val="24"/>
              </w:rPr>
              <w:t>国际经济学（理论与政策</w:t>
            </w:r>
            <w:r>
              <w:rPr>
                <w:rFonts w:ascii="Times New Roman" w:eastAsia="方正书宋_GBK" w:hAnsi="Times New Roman" w:cs="Times New Roman"/>
                <w:sz w:val="24"/>
              </w:rPr>
              <w:t>·</w:t>
            </w:r>
            <w:r>
              <w:rPr>
                <w:rFonts w:ascii="Times New Roman" w:eastAsia="宋体" w:hAnsi="Times New Roman" w:cs="Times New Roman"/>
                <w:sz w:val="24"/>
              </w:rPr>
              <w:t>第十版）</w:t>
            </w:r>
            <w:r>
              <w:rPr>
                <w:rFonts w:ascii="Times New Roman" w:eastAsia="宋体" w:hAnsi="Times New Roman" w:cs="Times New Roman"/>
                <w:sz w:val="24"/>
              </w:rPr>
              <w:t>[M].</w:t>
            </w:r>
            <w:r>
              <w:rPr>
                <w:rFonts w:ascii="Times New Roman" w:eastAsia="宋体" w:hAnsi="Times New Roman" w:cs="Times New Roman"/>
                <w:sz w:val="24"/>
              </w:rPr>
              <w:t>北京：中国人民大学出版社，</w:t>
            </w:r>
            <w:r>
              <w:rPr>
                <w:rFonts w:ascii="Times New Roman" w:eastAsia="宋体" w:hAnsi="Times New Roman" w:cs="Times New Roman"/>
                <w:sz w:val="24"/>
              </w:rPr>
              <w:t>2016.</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黄达等</w:t>
            </w:r>
            <w:r>
              <w:rPr>
                <w:rFonts w:ascii="Times New Roman" w:eastAsia="宋体" w:hAnsi="Times New Roman" w:cs="Times New Roman"/>
                <w:sz w:val="24"/>
              </w:rPr>
              <w:t xml:space="preserve">. </w:t>
            </w:r>
            <w:r>
              <w:rPr>
                <w:rFonts w:ascii="Times New Roman" w:eastAsia="宋体" w:hAnsi="Times New Roman" w:cs="Times New Roman"/>
                <w:sz w:val="24"/>
              </w:rPr>
              <w:t>金融学</w:t>
            </w:r>
            <w:r>
              <w:rPr>
                <w:rFonts w:ascii="Times New Roman" w:eastAsia="方正书宋_GBK" w:hAnsi="Times New Roman" w:cs="Times New Roman"/>
                <w:sz w:val="24"/>
              </w:rPr>
              <w:t>·</w:t>
            </w:r>
            <w:r>
              <w:rPr>
                <w:rFonts w:ascii="Times New Roman" w:eastAsia="方正书宋_GBK" w:hAnsi="Times New Roman" w:cs="Times New Roman"/>
                <w:sz w:val="24"/>
              </w:rPr>
              <w:t>第四版</w:t>
            </w:r>
            <w:r>
              <w:rPr>
                <w:rFonts w:ascii="Times New Roman" w:eastAsia="宋体" w:hAnsi="Times New Roman" w:cs="Times New Roman"/>
                <w:sz w:val="24"/>
              </w:rPr>
              <w:t>（货币银行学</w:t>
            </w:r>
            <w:r>
              <w:rPr>
                <w:rFonts w:ascii="Times New Roman" w:eastAsia="方正书宋_GBK" w:hAnsi="Times New Roman" w:cs="Times New Roman"/>
                <w:sz w:val="24"/>
              </w:rPr>
              <w:t>·</w:t>
            </w:r>
            <w:r>
              <w:rPr>
                <w:rFonts w:ascii="Times New Roman" w:eastAsia="宋体" w:hAnsi="Times New Roman" w:cs="Times New Roman"/>
                <w:sz w:val="24"/>
              </w:rPr>
              <w:t>第十版）</w:t>
            </w:r>
            <w:r>
              <w:rPr>
                <w:rFonts w:ascii="Times New Roman" w:eastAsia="宋体" w:hAnsi="Times New Roman" w:cs="Times New Roman"/>
                <w:sz w:val="24"/>
              </w:rPr>
              <w:t>[M].</w:t>
            </w:r>
            <w:r>
              <w:rPr>
                <w:rFonts w:ascii="Times New Roman" w:eastAsia="宋体" w:hAnsi="Times New Roman" w:cs="Times New Roman"/>
                <w:sz w:val="24"/>
              </w:rPr>
              <w:t>北京：中国人民大学出版社，</w:t>
            </w:r>
            <w:r>
              <w:rPr>
                <w:rFonts w:ascii="Times New Roman" w:eastAsia="宋体" w:hAnsi="Times New Roman" w:cs="Times New Roman"/>
                <w:sz w:val="24"/>
              </w:rPr>
              <w:t>2017.</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苏振兴主编</w:t>
            </w:r>
            <w:r>
              <w:rPr>
                <w:rFonts w:ascii="Times New Roman" w:eastAsia="宋体" w:hAnsi="Times New Roman" w:cs="Times New Roman"/>
                <w:sz w:val="24"/>
              </w:rPr>
              <w:t>.</w:t>
            </w:r>
            <w:r>
              <w:rPr>
                <w:rFonts w:ascii="Times New Roman" w:eastAsia="宋体" w:hAnsi="Times New Roman" w:cs="Times New Roman"/>
                <w:sz w:val="24"/>
              </w:rPr>
              <w:t>拉丁美洲的经济发展</w:t>
            </w:r>
            <w:r>
              <w:rPr>
                <w:rFonts w:ascii="Times New Roman" w:eastAsia="宋体" w:hAnsi="Times New Roman" w:cs="Times New Roman"/>
                <w:sz w:val="24"/>
              </w:rPr>
              <w:t>[M].</w:t>
            </w:r>
            <w:r>
              <w:rPr>
                <w:rFonts w:ascii="Times New Roman" w:eastAsia="宋体" w:hAnsi="Times New Roman" w:cs="Times New Roman"/>
                <w:sz w:val="24"/>
              </w:rPr>
              <w:t>北京：经济管理出版社，</w:t>
            </w:r>
            <w:r>
              <w:rPr>
                <w:rFonts w:ascii="Times New Roman" w:eastAsia="宋体" w:hAnsi="Times New Roman" w:cs="Times New Roman"/>
                <w:sz w:val="24"/>
              </w:rPr>
              <w:t>2000.</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sz w:val="24"/>
              </w:rPr>
              <w:t>成定平</w:t>
            </w:r>
            <w:r>
              <w:rPr>
                <w:rFonts w:ascii="Times New Roman" w:eastAsia="宋体" w:hAnsi="Times New Roman" w:cs="Times New Roman"/>
                <w:sz w:val="24"/>
              </w:rPr>
              <w:t>,</w:t>
            </w:r>
            <w:r>
              <w:rPr>
                <w:rFonts w:ascii="Times New Roman" w:eastAsia="宋体" w:hAnsi="Times New Roman" w:cs="Times New Roman"/>
                <w:sz w:val="24"/>
              </w:rPr>
              <w:t>淦苏美</w:t>
            </w:r>
            <w:r>
              <w:rPr>
                <w:rFonts w:ascii="Times New Roman" w:eastAsia="宋体" w:hAnsi="Times New Roman" w:cs="Times New Roman"/>
                <w:sz w:val="24"/>
              </w:rPr>
              <w:t>.</w:t>
            </w:r>
            <w:r>
              <w:rPr>
                <w:rFonts w:ascii="Times New Roman" w:eastAsia="宋体" w:hAnsi="Times New Roman" w:cs="Times New Roman"/>
                <w:sz w:val="24"/>
              </w:rPr>
              <w:t>汇率升值与产业升级：一个文献综述</w:t>
            </w:r>
            <w:r>
              <w:rPr>
                <w:rFonts w:ascii="Times New Roman" w:eastAsia="宋体" w:hAnsi="Times New Roman" w:cs="Times New Roman"/>
                <w:sz w:val="24"/>
              </w:rPr>
              <w:t>[J].</w:t>
            </w:r>
            <w:r>
              <w:rPr>
                <w:rFonts w:ascii="Times New Roman" w:eastAsia="宋体" w:hAnsi="Times New Roman" w:cs="Times New Roman"/>
                <w:sz w:val="24"/>
              </w:rPr>
              <w:t>首都经济贸易大学学报，</w:t>
            </w:r>
            <w:r>
              <w:rPr>
                <w:rFonts w:ascii="Times New Roman" w:eastAsia="宋体" w:hAnsi="Times New Roman" w:cs="Times New Roman"/>
                <w:sz w:val="24"/>
              </w:rPr>
              <w:t>2016</w:t>
            </w:r>
            <w:r>
              <w:rPr>
                <w:rFonts w:ascii="Times New Roman" w:eastAsia="宋体" w:hAnsi="Times New Roman" w:cs="Times New Roman"/>
                <w:sz w:val="24"/>
              </w:rPr>
              <w:t>，</w:t>
            </w:r>
            <w:r>
              <w:rPr>
                <w:rFonts w:ascii="Times New Roman" w:eastAsia="宋体" w:hAnsi="Times New Roman" w:cs="Times New Roman"/>
                <w:sz w:val="24"/>
              </w:rPr>
              <w:t>18(06):118-124.</w:t>
            </w:r>
          </w:p>
          <w:p w:rsidR="008B0E24" w:rsidRDefault="00B36E44">
            <w:pPr>
              <w:ind w:firstLineChars="200" w:firstLine="480"/>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sz w:val="24"/>
              </w:rPr>
              <w:t>袁欣</w:t>
            </w:r>
            <w:r>
              <w:rPr>
                <w:rFonts w:ascii="Times New Roman" w:eastAsia="宋体" w:hAnsi="Times New Roman" w:cs="Times New Roman"/>
                <w:sz w:val="24"/>
              </w:rPr>
              <w:t>.</w:t>
            </w:r>
            <w:r>
              <w:rPr>
                <w:rFonts w:ascii="Times New Roman" w:eastAsia="宋体" w:hAnsi="Times New Roman" w:cs="Times New Roman"/>
                <w:sz w:val="24"/>
              </w:rPr>
              <w:t>中国对外贸易结构与产业结构</w:t>
            </w:r>
            <w:r>
              <w:rPr>
                <w:rFonts w:ascii="Times New Roman" w:eastAsia="宋体" w:hAnsi="Times New Roman" w:cs="Times New Roman"/>
                <w:sz w:val="24"/>
              </w:rPr>
              <w:t>:“</w:t>
            </w:r>
            <w:r>
              <w:rPr>
                <w:rFonts w:ascii="Times New Roman" w:eastAsia="宋体" w:hAnsi="Times New Roman" w:cs="Times New Roman"/>
                <w:sz w:val="24"/>
              </w:rPr>
              <w:t>镜像</w:t>
            </w:r>
            <w:r>
              <w:rPr>
                <w:rFonts w:ascii="Times New Roman" w:eastAsia="宋体" w:hAnsi="Times New Roman" w:cs="Times New Roman"/>
                <w:sz w:val="24"/>
              </w:rPr>
              <w:t>”</w:t>
            </w:r>
            <w:r>
              <w:rPr>
                <w:rFonts w:ascii="Times New Roman" w:eastAsia="宋体" w:hAnsi="Times New Roman" w:cs="Times New Roman"/>
                <w:sz w:val="24"/>
              </w:rPr>
              <w:t>与</w:t>
            </w:r>
            <w:r>
              <w:rPr>
                <w:rFonts w:ascii="Times New Roman" w:eastAsia="宋体" w:hAnsi="Times New Roman" w:cs="Times New Roman"/>
                <w:sz w:val="24"/>
              </w:rPr>
              <w:t>“</w:t>
            </w:r>
            <w:r>
              <w:rPr>
                <w:rFonts w:ascii="Times New Roman" w:eastAsia="宋体" w:hAnsi="Times New Roman" w:cs="Times New Roman"/>
                <w:sz w:val="24"/>
              </w:rPr>
              <w:t>原像</w:t>
            </w:r>
            <w:r>
              <w:rPr>
                <w:rFonts w:ascii="Times New Roman" w:eastAsia="宋体" w:hAnsi="Times New Roman" w:cs="Times New Roman"/>
                <w:sz w:val="24"/>
              </w:rPr>
              <w:t>”</w:t>
            </w:r>
            <w:r>
              <w:rPr>
                <w:rFonts w:ascii="Times New Roman" w:eastAsia="宋体" w:hAnsi="Times New Roman" w:cs="Times New Roman"/>
                <w:sz w:val="24"/>
              </w:rPr>
              <w:t>的背离</w:t>
            </w:r>
            <w:r>
              <w:rPr>
                <w:rFonts w:ascii="Times New Roman" w:eastAsia="宋体" w:hAnsi="Times New Roman" w:cs="Times New Roman"/>
                <w:sz w:val="24"/>
              </w:rPr>
              <w:t>[J].</w:t>
            </w:r>
            <w:r>
              <w:rPr>
                <w:rFonts w:ascii="Times New Roman" w:eastAsia="宋体" w:hAnsi="Times New Roman" w:cs="Times New Roman"/>
                <w:sz w:val="24"/>
              </w:rPr>
              <w:t>经济学家</w:t>
            </w:r>
            <w:r>
              <w:rPr>
                <w:rFonts w:ascii="Times New Roman" w:eastAsia="宋体" w:hAnsi="Times New Roman" w:cs="Times New Roman"/>
                <w:sz w:val="24"/>
              </w:rPr>
              <w:t>,2010(06):67-73.</w:t>
            </w:r>
          </w:p>
          <w:p w:rsidR="008B0E24" w:rsidRDefault="00B36E44">
            <w:pPr>
              <w:ind w:firstLineChars="200" w:firstLine="480"/>
              <w:rPr>
                <w:rFonts w:ascii="Times New Roman" w:hAnsi="Times New Roman" w:cs="Times New Roman"/>
                <w:color w:val="333333"/>
                <w:sz w:val="14"/>
                <w:szCs w:val="14"/>
              </w:rPr>
            </w:pPr>
            <w:r>
              <w:rPr>
                <w:rFonts w:ascii="Times New Roman" w:eastAsia="宋体" w:hAnsi="Times New Roman" w:cs="Times New Roman"/>
                <w:sz w:val="24"/>
              </w:rPr>
              <w:t>8. Jos</w:t>
            </w:r>
            <w:r>
              <w:rPr>
                <w:rFonts w:ascii="Times New Roman" w:eastAsia="宋体" w:hAnsi="Times New Roman" w:cs="Times New Roman"/>
                <w:sz w:val="24"/>
                <w:lang w:val="pt-PT"/>
              </w:rPr>
              <w:t xml:space="preserve">é </w:t>
            </w:r>
            <w:r>
              <w:rPr>
                <w:rFonts w:ascii="Times New Roman" w:eastAsia="宋体" w:hAnsi="Times New Roman" w:cs="Times New Roman"/>
                <w:sz w:val="24"/>
              </w:rPr>
              <w:t xml:space="preserve">Luis </w:t>
            </w:r>
            <w:r>
              <w:rPr>
                <w:rFonts w:ascii="Times New Roman" w:eastAsia="宋体" w:hAnsi="Times New Roman" w:cs="Times New Roman"/>
                <w:sz w:val="24"/>
                <w:lang w:val="pt-PT"/>
              </w:rPr>
              <w:t xml:space="preserve">Oreiro, </w:t>
            </w:r>
            <w:r>
              <w:rPr>
                <w:rFonts w:ascii="Times New Roman" w:eastAsia="宋体" w:hAnsi="Times New Roman" w:cs="Times New Roman"/>
                <w:sz w:val="24"/>
              </w:rPr>
              <w:t>Luciano</w:t>
            </w:r>
            <w:r>
              <w:rPr>
                <w:rFonts w:ascii="Times New Roman" w:eastAsia="宋体" w:hAnsi="Times New Roman" w:cs="Times New Roman"/>
                <w:sz w:val="24"/>
                <w:lang w:val="pt-PT"/>
              </w:rPr>
              <w:t xml:space="preserve"> </w:t>
            </w:r>
            <w:r>
              <w:rPr>
                <w:rFonts w:ascii="Times New Roman" w:eastAsia="宋体" w:hAnsi="Times New Roman" w:cs="Times New Roman"/>
                <w:sz w:val="24"/>
              </w:rPr>
              <w:t>D'Agostini, Paulo Gala. Deindustrialization, economic complexity and exchange rate overvaluation: the case of Brazil[J]</w:t>
            </w:r>
            <w:r>
              <w:rPr>
                <w:rFonts w:ascii="Times New Roman" w:eastAsia="宋体" w:hAnsi="Times New Roman" w:cs="Times New Roman"/>
                <w:sz w:val="24"/>
                <w:lang w:val="pt-PT"/>
              </w:rPr>
              <w:t xml:space="preserve">. </w:t>
            </w:r>
            <w:hyperlink r:id="rId7" w:history="1">
              <w:r>
                <w:rPr>
                  <w:rFonts w:ascii="Times New Roman" w:eastAsia="宋体" w:hAnsi="Times New Roman" w:cs="Times New Roman"/>
                  <w:sz w:val="24"/>
                </w:rPr>
                <w:t>Paolo Sylos Labini quarterly review</w:t>
              </w:r>
            </w:hyperlink>
            <w:r>
              <w:rPr>
                <w:rFonts w:ascii="Times New Roman" w:eastAsia="宋体" w:hAnsi="Times New Roman" w:cs="Times New Roman"/>
                <w:sz w:val="24"/>
              </w:rPr>
              <w:t> 73(295):313-341</w:t>
            </w:r>
          </w:p>
          <w:p w:rsidR="008B0E24" w:rsidRDefault="00B36E44">
            <w:pPr>
              <w:ind w:firstLineChars="200" w:firstLine="280"/>
              <w:rPr>
                <w:rFonts w:ascii="Times New Roman" w:eastAsia="宋体" w:hAnsi="Times New Roman" w:cs="Times New Roman"/>
                <w:sz w:val="24"/>
              </w:rPr>
            </w:pPr>
            <w:r>
              <w:rPr>
                <w:rFonts w:ascii="Times New Roman" w:eastAsia="宋体" w:hAnsi="Times New Roman" w:cs="Times New Roman"/>
                <w:color w:val="333333"/>
                <w:kern w:val="0"/>
                <w:sz w:val="14"/>
                <w:szCs w:val="14"/>
                <w:shd w:val="clear" w:color="auto" w:fill="FFFFFF"/>
              </w:rPr>
              <w:t> </w:t>
            </w:r>
          </w:p>
          <w:p w:rsidR="008B0E24" w:rsidRDefault="008B0E24">
            <w:pPr>
              <w:rPr>
                <w:rFonts w:ascii="Times New Roman" w:eastAsia="方正书宋_GBK" w:hAnsi="Times New Roman" w:cs="Times New Roman"/>
                <w:color w:val="000000"/>
                <w:kern w:val="0"/>
                <w:sz w:val="18"/>
                <w:szCs w:val="18"/>
              </w:rPr>
            </w:pPr>
          </w:p>
        </w:tc>
      </w:tr>
    </w:tbl>
    <w:p w:rsidR="008B0E24" w:rsidRDefault="00B36E44" w:rsidP="00A43987">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8B0E24" w:rsidRDefault="00B36E44" w:rsidP="008B0E24">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8B0E24" w:rsidSect="008B0E2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209" w:rsidRDefault="00C02209" w:rsidP="00A43987">
      <w:r>
        <w:separator/>
      </w:r>
    </w:p>
  </w:endnote>
  <w:endnote w:type="continuationSeparator" w:id="0">
    <w:p w:rsidR="00C02209" w:rsidRDefault="00C02209" w:rsidP="00A4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Malgun Gothic Semilight"/>
    <w:charset w:val="86"/>
    <w:family w:val="auto"/>
    <w:pitch w:val="default"/>
    <w:sig w:usb0="00000000"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209" w:rsidRDefault="00C02209" w:rsidP="00A43987">
      <w:r>
        <w:separator/>
      </w:r>
    </w:p>
  </w:footnote>
  <w:footnote w:type="continuationSeparator" w:id="0">
    <w:p w:rsidR="00C02209" w:rsidRDefault="00C02209" w:rsidP="00A43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B5DD7"/>
    <w:rsid w:val="BC6E0F99"/>
    <w:rsid w:val="BFF71E9A"/>
    <w:rsid w:val="CBFBBF67"/>
    <w:rsid w:val="EFB646FF"/>
    <w:rsid w:val="FDD6985E"/>
    <w:rsid w:val="000D616E"/>
    <w:rsid w:val="00111AC2"/>
    <w:rsid w:val="001C3791"/>
    <w:rsid w:val="001D4ABC"/>
    <w:rsid w:val="001F2172"/>
    <w:rsid w:val="003C213C"/>
    <w:rsid w:val="00556D05"/>
    <w:rsid w:val="0074239A"/>
    <w:rsid w:val="00761113"/>
    <w:rsid w:val="00807310"/>
    <w:rsid w:val="008B0E24"/>
    <w:rsid w:val="009D0666"/>
    <w:rsid w:val="00A32456"/>
    <w:rsid w:val="00A43987"/>
    <w:rsid w:val="00AB5DD7"/>
    <w:rsid w:val="00B36E44"/>
    <w:rsid w:val="00C02209"/>
    <w:rsid w:val="00E0242A"/>
    <w:rsid w:val="00E5705C"/>
    <w:rsid w:val="00FD4483"/>
    <w:rsid w:val="0FDF1D92"/>
    <w:rsid w:val="3FEB4EFC"/>
    <w:rsid w:val="47B390A6"/>
    <w:rsid w:val="5FDD4DB0"/>
    <w:rsid w:val="7B7E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44FC"/>
  <w15:docId w15:val="{D3919CF9-3349-4096-AB51-282F80C6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E2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rsid w:val="008B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3">
    <w:name w:val="Emphasis"/>
    <w:basedOn w:val="a0"/>
    <w:uiPriority w:val="20"/>
    <w:qFormat/>
    <w:rsid w:val="008B0E24"/>
    <w:rPr>
      <w:i/>
    </w:rPr>
  </w:style>
  <w:style w:type="character" w:styleId="a4">
    <w:name w:val="Hyperlink"/>
    <w:basedOn w:val="a0"/>
    <w:uiPriority w:val="99"/>
    <w:semiHidden/>
    <w:unhideWhenUsed/>
    <w:qFormat/>
    <w:rsid w:val="008B0E24"/>
    <w:rPr>
      <w:color w:val="0000FF"/>
      <w:u w:val="single"/>
    </w:rPr>
  </w:style>
  <w:style w:type="paragraph" w:styleId="a5">
    <w:name w:val="header"/>
    <w:basedOn w:val="a"/>
    <w:link w:val="a6"/>
    <w:uiPriority w:val="99"/>
    <w:semiHidden/>
    <w:unhideWhenUsed/>
    <w:rsid w:val="00A439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A43987"/>
    <w:rPr>
      <w:rFonts w:asciiTheme="minorHAnsi" w:eastAsiaTheme="minorEastAsia" w:hAnsiTheme="minorHAnsi" w:cstheme="minorBidi"/>
      <w:kern w:val="2"/>
      <w:sz w:val="18"/>
      <w:szCs w:val="18"/>
    </w:rPr>
  </w:style>
  <w:style w:type="paragraph" w:styleId="a7">
    <w:name w:val="footer"/>
    <w:basedOn w:val="a"/>
    <w:link w:val="a8"/>
    <w:uiPriority w:val="99"/>
    <w:semiHidden/>
    <w:unhideWhenUsed/>
    <w:rsid w:val="00A43987"/>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A4398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journal/Paolo-Sylos-Labini-quarterly-review-2037-364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经济学院同等学力申请硕士学位论文写作信息采集表</dc:title>
  <dc:creator>Qi Hang</dc:creator>
  <cp:lastModifiedBy>Administrator</cp:lastModifiedBy>
  <cp:revision>17</cp:revision>
  <cp:lastPrinted>2021-05-12T17:28:00Z</cp:lastPrinted>
  <dcterms:created xsi:type="dcterms:W3CDTF">2021-01-22T08:38:00Z</dcterms:created>
  <dcterms:modified xsi:type="dcterms:W3CDTF">2021-07-19T10:55:00Z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