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306"/>
        <w:gridCol w:w="1112"/>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475" w:type="dxa"/>
            <w:gridSpan w:val="3"/>
            <w:vAlign w:val="center"/>
          </w:tcPr>
          <w:p>
            <w:pPr>
              <w:rPr>
                <w:rFonts w:hint="default" w:ascii="宋体" w:hAnsi="宋体" w:eastAsia="宋体"/>
                <w:sz w:val="24"/>
                <w:lang w:val="en-US" w:eastAsia="zh-CN"/>
              </w:rPr>
            </w:pPr>
            <w:r>
              <w:rPr>
                <w:rFonts w:ascii="宋体" w:hAnsi="宋体" w:eastAsia="宋体"/>
                <w:sz w:val="24"/>
              </w:rPr>
              <w:t>71040</w:t>
            </w:r>
            <w:r>
              <w:rPr>
                <w:rFonts w:hint="eastAsia" w:ascii="宋体" w:hAnsi="宋体" w:eastAsia="宋体"/>
                <w:sz w:val="24"/>
                <w:lang w:val="en-US" w:eastAsia="zh-CN"/>
              </w:rPr>
              <w:t>795</w:t>
            </w:r>
          </w:p>
        </w:tc>
        <w:tc>
          <w:tcPr>
            <w:tcW w:w="1698"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邹志红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47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广州</w:t>
            </w:r>
          </w:p>
        </w:tc>
        <w:tc>
          <w:tcPr>
            <w:tcW w:w="1698"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hint="eastAsia" w:ascii="宋体" w:hAnsi="宋体" w:eastAsia="宋体"/>
                <w:sz w:val="24"/>
                <w:lang w:eastAsia="zh-CN"/>
              </w:rPr>
              <w:t>世界</w:t>
            </w:r>
            <w:r>
              <w:rPr>
                <w:rFonts w:ascii="宋体" w:hAnsi="宋体" w:eastAsia="宋体"/>
                <w:sz w:val="24"/>
              </w:rPr>
              <w:t>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475" w:type="dxa"/>
            <w:gridSpan w:val="3"/>
            <w:vAlign w:val="center"/>
          </w:tcPr>
          <w:p>
            <w:pPr>
              <w:rPr>
                <w:rFonts w:hint="default" w:ascii="宋体" w:hAnsi="宋体" w:eastAsia="宋体"/>
                <w:sz w:val="24"/>
                <w:lang w:val="en-US" w:eastAsia="zh-CN"/>
              </w:rPr>
            </w:pPr>
            <w:r>
              <w:rPr>
                <w:rFonts w:ascii="宋体" w:hAnsi="宋体" w:eastAsia="宋体"/>
                <w:sz w:val="24"/>
              </w:rPr>
              <w:t>1</w:t>
            </w:r>
            <w:r>
              <w:rPr>
                <w:rFonts w:hint="eastAsia" w:ascii="宋体" w:hAnsi="宋体" w:eastAsia="宋体"/>
                <w:sz w:val="24"/>
                <w:lang w:val="en-US" w:eastAsia="zh-CN"/>
              </w:rPr>
              <w:t>5876023266</w:t>
            </w:r>
          </w:p>
        </w:tc>
        <w:tc>
          <w:tcPr>
            <w:tcW w:w="1698"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Zhou.eva@hotmail.com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47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内蒙古大学</w:t>
            </w:r>
          </w:p>
        </w:tc>
        <w:tc>
          <w:tcPr>
            <w:tcW w:w="1698"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国际经济与贸易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475"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明阳智慧能源有限公司</w:t>
            </w:r>
          </w:p>
        </w:tc>
        <w:tc>
          <w:tcPr>
            <w:tcW w:w="1698"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运营管理经理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eastAsia="zh-CN"/>
              </w:rPr>
            </w:pPr>
            <w:r>
              <w:rPr>
                <w:rFonts w:ascii="宋体" w:hAnsi="宋体" w:eastAsia="宋体"/>
                <w:sz w:val="24"/>
              </w:rPr>
              <w:t>本人</w:t>
            </w:r>
            <w:r>
              <w:rPr>
                <w:rFonts w:hint="eastAsia" w:ascii="宋体" w:hAnsi="宋体" w:eastAsia="宋体"/>
                <w:sz w:val="24"/>
                <w:lang w:eastAsia="zh-CN"/>
              </w:rPr>
              <w:t>邹志红</w:t>
            </w:r>
            <w:r>
              <w:rPr>
                <w:rFonts w:ascii="宋体" w:hAnsi="宋体" w:eastAsia="宋体"/>
                <w:sz w:val="24"/>
              </w:rPr>
              <w:t>，198</w:t>
            </w:r>
            <w:r>
              <w:rPr>
                <w:rFonts w:hint="eastAsia" w:ascii="宋体" w:hAnsi="宋体" w:eastAsia="宋体"/>
                <w:sz w:val="24"/>
                <w:lang w:val="en-US" w:eastAsia="zh-CN"/>
              </w:rPr>
              <w:t>2</w:t>
            </w:r>
            <w:r>
              <w:rPr>
                <w:rFonts w:ascii="宋体" w:hAnsi="宋体" w:eastAsia="宋体"/>
                <w:sz w:val="24"/>
              </w:rPr>
              <w:t>出生，籍贯</w:t>
            </w:r>
            <w:r>
              <w:rPr>
                <w:rFonts w:hint="eastAsia" w:ascii="宋体" w:hAnsi="宋体" w:eastAsia="宋体"/>
                <w:sz w:val="24"/>
                <w:lang w:eastAsia="zh-CN"/>
              </w:rPr>
              <w:t>内蒙古牙克石市。</w:t>
            </w:r>
          </w:p>
          <w:p>
            <w:pPr>
              <w:rPr>
                <w:rFonts w:hint="eastAsia" w:ascii="宋体" w:hAnsi="宋体" w:eastAsia="宋体"/>
                <w:sz w:val="24"/>
                <w:lang w:eastAsia="zh-CN"/>
              </w:rPr>
            </w:pPr>
          </w:p>
          <w:p>
            <w:pPr>
              <w:rPr>
                <w:rFonts w:ascii="宋体" w:hAnsi="宋体" w:eastAsia="宋体"/>
                <w:sz w:val="24"/>
              </w:rPr>
            </w:pPr>
            <w:r>
              <w:rPr>
                <w:rFonts w:ascii="宋体" w:hAnsi="宋体" w:eastAsia="宋体"/>
                <w:sz w:val="24"/>
              </w:rPr>
              <w:t>200</w:t>
            </w:r>
            <w:r>
              <w:rPr>
                <w:rFonts w:hint="eastAsia" w:ascii="宋体" w:hAnsi="宋体" w:eastAsia="宋体"/>
                <w:sz w:val="24"/>
                <w:lang w:val="en-US" w:eastAsia="zh-CN"/>
              </w:rPr>
              <w:t>1.09</w:t>
            </w:r>
            <w:r>
              <w:rPr>
                <w:rFonts w:ascii="宋体" w:hAnsi="宋体" w:eastAsia="宋体"/>
                <w:sz w:val="24"/>
              </w:rPr>
              <w:t>-200</w:t>
            </w:r>
            <w:r>
              <w:rPr>
                <w:rFonts w:hint="eastAsia" w:ascii="宋体" w:hAnsi="宋体" w:eastAsia="宋体"/>
                <w:sz w:val="24"/>
                <w:lang w:val="en-US" w:eastAsia="zh-CN"/>
              </w:rPr>
              <w:t xml:space="preserve">5.07  </w:t>
            </w:r>
            <w:r>
              <w:rPr>
                <w:rFonts w:ascii="宋体" w:hAnsi="宋体" w:eastAsia="宋体"/>
                <w:sz w:val="24"/>
              </w:rPr>
              <w:t>就读于</w:t>
            </w:r>
            <w:r>
              <w:rPr>
                <w:rFonts w:hint="eastAsia" w:ascii="宋体" w:hAnsi="宋体" w:eastAsia="宋体"/>
                <w:sz w:val="24"/>
                <w:lang w:eastAsia="zh-CN"/>
              </w:rPr>
              <w:t>内蒙古</w:t>
            </w:r>
            <w:r>
              <w:rPr>
                <w:rFonts w:ascii="宋体" w:hAnsi="宋体" w:eastAsia="宋体"/>
                <w:sz w:val="24"/>
              </w:rPr>
              <w:t>大学。</w:t>
            </w:r>
          </w:p>
          <w:p>
            <w:pPr>
              <w:rPr>
                <w:rFonts w:hint="eastAsia" w:ascii="宋体" w:hAnsi="宋体" w:eastAsia="宋体"/>
                <w:sz w:val="24"/>
                <w:lang w:val="en-US" w:eastAsia="zh-CN"/>
              </w:rPr>
            </w:pPr>
            <w:r>
              <w:rPr>
                <w:rFonts w:hint="eastAsia" w:ascii="宋体" w:hAnsi="宋体" w:eastAsia="宋体"/>
                <w:sz w:val="24"/>
                <w:lang w:val="en-US" w:eastAsia="zh-CN"/>
              </w:rPr>
              <w:t>2005.07-2010.06  仁宝网路咨训有限公司  客服专员</w:t>
            </w:r>
          </w:p>
          <w:p>
            <w:pPr>
              <w:rPr>
                <w:rFonts w:hint="eastAsia" w:ascii="宋体" w:hAnsi="宋体" w:eastAsia="宋体"/>
                <w:sz w:val="24"/>
                <w:lang w:val="en-US" w:eastAsia="zh-CN"/>
              </w:rPr>
            </w:pPr>
            <w:r>
              <w:rPr>
                <w:rFonts w:hint="eastAsia" w:ascii="宋体" w:hAnsi="宋体" w:eastAsia="宋体"/>
                <w:sz w:val="24"/>
                <w:lang w:val="en-US" w:eastAsia="zh-CN"/>
              </w:rPr>
              <w:t>2010.09-2013.06 广州中德电控有限公司  客服主管</w:t>
            </w:r>
          </w:p>
          <w:p>
            <w:pPr>
              <w:rPr>
                <w:rFonts w:hint="eastAsia" w:ascii="宋体" w:hAnsi="宋体" w:eastAsia="宋体"/>
                <w:sz w:val="24"/>
                <w:lang w:val="en-US" w:eastAsia="zh-CN"/>
              </w:rPr>
            </w:pPr>
            <w:r>
              <w:rPr>
                <w:rFonts w:hint="eastAsia" w:ascii="宋体" w:hAnsi="宋体" w:eastAsia="宋体"/>
                <w:sz w:val="24"/>
                <w:lang w:val="en-US" w:eastAsia="zh-CN"/>
              </w:rPr>
              <w:t>2013.10-2019.04 法雷奥市光（中国）车灯有限公司  数据分析与持续改善主管</w:t>
            </w:r>
          </w:p>
          <w:p>
            <w:pPr>
              <w:rPr>
                <w:rFonts w:hint="default" w:ascii="宋体" w:hAnsi="宋体" w:eastAsia="宋体"/>
                <w:sz w:val="24"/>
                <w:lang w:val="en-US" w:eastAsia="zh-CN"/>
              </w:rPr>
            </w:pPr>
            <w:r>
              <w:rPr>
                <w:rFonts w:hint="default" w:ascii="宋体" w:hAnsi="宋体" w:eastAsia="宋体"/>
                <w:sz w:val="24"/>
              </w:rPr>
              <w:t>20</w:t>
            </w:r>
            <w:r>
              <w:rPr>
                <w:rFonts w:hint="eastAsia" w:ascii="宋体" w:hAnsi="宋体" w:eastAsia="宋体"/>
                <w:sz w:val="24"/>
                <w:lang w:val="en-US" w:eastAsia="zh-CN"/>
              </w:rPr>
              <w:t xml:space="preserve">19.04-至今 明阳智慧能源有限公司 运营管理经理 </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人工智能背景下中国自动驾驶汽车的挑战与展望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消费导刊</w:t>
            </w:r>
            <w:r>
              <w:rPr>
                <w:rFonts w:hint="eastAsia" w:ascii="宋体" w:hAnsi="宋体" w:eastAsia="宋体"/>
                <w:sz w:val="24"/>
                <w:lang w:val="en-US" w:eastAsia="zh-CN"/>
              </w:rPr>
              <w:t xml:space="preserve">  CN11-5052/Z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ind w:firstLine="480" w:firstLineChars="200"/>
              <w:rPr>
                <w:rFonts w:ascii="宋体" w:hAnsi="宋体" w:eastAsia="宋体"/>
                <w:sz w:val="24"/>
              </w:rPr>
            </w:pPr>
            <w:r>
              <w:rPr>
                <w:rFonts w:hint="eastAsia" w:ascii="宋体" w:hAnsi="宋体" w:eastAsia="宋体"/>
                <w:sz w:val="24"/>
                <w:lang w:val="en-US" w:eastAsia="zh-CN"/>
              </w:rPr>
              <w:t>人工智能技术的应用该范围越来越广，其同汽车制造业的融合，推动了自动驾驶汽车领域的进步。然而，现阶段自动驾驶汽车产生和发展中还存在一定限制性因素。鉴于此，本文首先对人工智能技术以及自动驾驶汽车进行了简要概述，并详细分析了人工智能背景下自动驾驶汽车发展中所面临的挑战，最后探讨了自动驾驶汽车的发展趋势。</w:t>
            </w:r>
          </w:p>
        </w:tc>
      </w:tr>
    </w:tbl>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hint="eastAsia" w:ascii="宋体" w:hAnsi="宋体" w:eastAsia="宋体"/>
                <w:sz w:val="24"/>
                <w:lang w:eastAsia="zh-CN"/>
              </w:rPr>
              <w:t>碳交易价格对中国海上风电</w:t>
            </w:r>
            <w:r>
              <w:rPr>
                <w:rFonts w:hint="eastAsia" w:ascii="宋体" w:hAnsi="宋体" w:eastAsia="宋体"/>
                <w:sz w:val="24"/>
                <w:lang w:val="en-US" w:eastAsia="zh-CN"/>
              </w:rPr>
              <w:t>装机规模</w:t>
            </w:r>
            <w:r>
              <w:rPr>
                <w:rFonts w:hint="eastAsia" w:ascii="宋体" w:hAnsi="宋体" w:eastAsia="宋体"/>
                <w:sz w:val="24"/>
                <w:lang w:eastAsia="zh-CN"/>
              </w:rPr>
              <w:t>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eastAsia" w:ascii="宋体" w:hAnsi="宋体" w:eastAsia="宋体" w:cs="宋体"/>
                <w:sz w:val="24"/>
                <w:szCs w:val="24"/>
                <w:lang w:eastAsia="zh-CN"/>
              </w:rPr>
            </w:pPr>
            <w:r>
              <w:rPr>
                <w:rFonts w:hint="eastAsia" w:ascii="宋体" w:hAnsi="宋体" w:eastAsia="宋体"/>
                <w:sz w:val="24"/>
                <w:lang w:eastAsia="zh-CN"/>
              </w:rPr>
              <w:t>背景意义：在世界各国提出碳中和的背景下，</w:t>
            </w:r>
            <w:r>
              <w:rPr>
                <w:rFonts w:ascii="宋体" w:hAnsi="宋体" w:eastAsia="宋体" w:cs="宋体"/>
                <w:sz w:val="24"/>
                <w:szCs w:val="24"/>
              </w:rPr>
              <w:t>碳排放交易作为一种市场机制，对有效减少整体减排成本，实现“3060”碳目标起 到重要作用，目前已在全球范围内成为推动气候治理的有效手段</w:t>
            </w:r>
            <w:r>
              <w:rPr>
                <w:rFonts w:hint="eastAsia" w:ascii="宋体" w:hAnsi="宋体" w:eastAsia="宋体" w:cs="宋体"/>
                <w:sz w:val="24"/>
                <w:szCs w:val="24"/>
                <w:lang w:eastAsia="zh-CN"/>
              </w:rPr>
              <w:t>。</w:t>
            </w:r>
            <w:r>
              <w:rPr>
                <w:rFonts w:ascii="宋体" w:hAnsi="宋体" w:eastAsia="宋体" w:cs="宋体"/>
                <w:sz w:val="24"/>
                <w:szCs w:val="24"/>
              </w:rPr>
              <w:t>相较于其他新能源，风电成本较低，技术成熟， 是目前应用规模最大的新能源发电方式</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sz w:val="24"/>
                <w:lang w:eastAsia="zh-CN"/>
              </w:rPr>
              <w:t>内容摘要：</w:t>
            </w:r>
            <w:r>
              <w:rPr>
                <w:rFonts w:ascii="宋体" w:hAnsi="宋体" w:eastAsia="宋体" w:cs="宋体"/>
                <w:sz w:val="24"/>
                <w:szCs w:val="24"/>
              </w:rPr>
              <w:t>电力行业是碳排放的最主要来源</w:t>
            </w:r>
            <w:r>
              <w:rPr>
                <w:rFonts w:hint="eastAsia" w:ascii="宋体" w:hAnsi="宋体" w:eastAsia="宋体" w:cs="宋体"/>
                <w:sz w:val="24"/>
                <w:szCs w:val="24"/>
                <w:lang w:eastAsia="zh-CN"/>
              </w:rPr>
              <w:t>。对于电力行业，通过碳交易价格</w:t>
            </w:r>
            <w:r>
              <w:rPr>
                <w:rFonts w:ascii="宋体" w:hAnsi="宋体" w:eastAsia="宋体" w:cs="宋体"/>
                <w:sz w:val="24"/>
                <w:szCs w:val="24"/>
              </w:rPr>
              <w:t>影响电力企业的发电成本</w:t>
            </w:r>
            <w:r>
              <w:rPr>
                <w:rFonts w:hint="eastAsia" w:ascii="宋体" w:hAnsi="宋体" w:eastAsia="宋体" w:cs="宋体"/>
                <w:sz w:val="24"/>
                <w:szCs w:val="24"/>
                <w:lang w:eastAsia="zh-CN"/>
              </w:rPr>
              <w:t>，进而影响</w:t>
            </w:r>
            <w:r>
              <w:rPr>
                <w:rFonts w:ascii="宋体" w:hAnsi="宋体" w:eastAsia="宋体" w:cs="宋体"/>
                <w:sz w:val="24"/>
                <w:szCs w:val="24"/>
              </w:rPr>
              <w:t>发电行为</w:t>
            </w:r>
            <w:r>
              <w:rPr>
                <w:rFonts w:hint="eastAsia" w:ascii="宋体" w:hAnsi="宋体" w:eastAsia="宋体" w:cs="宋体"/>
                <w:sz w:val="24"/>
                <w:szCs w:val="24"/>
                <w:lang w:eastAsia="zh-CN"/>
              </w:rPr>
              <w:t>和投资方向</w:t>
            </w:r>
            <w:r>
              <w:rPr>
                <w:rFonts w:ascii="宋体" w:hAnsi="宋体" w:eastAsia="宋体" w:cs="宋体"/>
                <w:sz w:val="24"/>
                <w:szCs w:val="24"/>
              </w:rPr>
              <w:t>。其中，海上风电凭借风机利用率高、市场消纳空间大、风能质量 好等优点成为建设清洁低碳能源体系的重要途径</w:t>
            </w:r>
            <w:r>
              <w:rPr>
                <w:rFonts w:hint="eastAsia" w:ascii="宋体" w:hAnsi="宋体" w:eastAsia="宋体" w:cs="宋体"/>
                <w:sz w:val="24"/>
                <w:szCs w:val="24"/>
                <w:lang w:eastAsia="zh-CN"/>
              </w:rPr>
              <w:t>。</w:t>
            </w:r>
            <w:r>
              <w:rPr>
                <w:rFonts w:ascii="宋体" w:hAnsi="宋体" w:eastAsia="宋体" w:cs="宋体"/>
                <w:sz w:val="24"/>
                <w:szCs w:val="24"/>
              </w:rPr>
              <w:t xml:space="preserve">企业需要根据碳价进行适应性生产调节，在碳排放权价格高的时候 </w:t>
            </w:r>
            <w:r>
              <w:rPr>
                <w:rFonts w:hint="eastAsia" w:ascii="宋体" w:hAnsi="宋体" w:eastAsia="宋体" w:cs="宋体"/>
                <w:sz w:val="24"/>
                <w:szCs w:val="24"/>
                <w:lang w:eastAsia="zh-CN"/>
              </w:rPr>
              <w:t>增加清洁能源</w:t>
            </w:r>
            <w:r>
              <w:rPr>
                <w:rFonts w:ascii="宋体" w:hAnsi="宋体" w:eastAsia="宋体" w:cs="宋体"/>
                <w:sz w:val="24"/>
                <w:szCs w:val="24"/>
              </w:rPr>
              <w:t>发电量，而在碳价格 低时</w:t>
            </w:r>
            <w:r>
              <w:rPr>
                <w:rFonts w:hint="eastAsia" w:ascii="宋体" w:hAnsi="宋体" w:eastAsia="宋体" w:cs="宋体"/>
                <w:sz w:val="24"/>
                <w:szCs w:val="24"/>
                <w:lang w:eastAsia="zh-CN"/>
              </w:rPr>
              <w:t>降低清洁能源</w:t>
            </w:r>
            <w:r>
              <w:rPr>
                <w:rFonts w:ascii="宋体" w:hAnsi="宋体" w:eastAsia="宋体" w:cs="宋体"/>
                <w:sz w:val="24"/>
                <w:szCs w:val="24"/>
              </w:rPr>
              <w:t>发电量。</w:t>
            </w:r>
          </w:p>
          <w:p>
            <w:pPr>
              <w:rPr>
                <w:rFonts w:hint="default" w:ascii="宋体" w:hAnsi="宋体" w:eastAsia="宋体" w:cs="宋体"/>
                <w:sz w:val="24"/>
                <w:szCs w:val="24"/>
                <w:lang w:val="en-US" w:eastAsia="zh-CN"/>
              </w:rPr>
            </w:pPr>
            <w:r>
              <w:rPr>
                <w:rFonts w:hint="eastAsia" w:ascii="宋体" w:hAnsi="宋体" w:eastAsia="宋体"/>
                <w:sz w:val="24"/>
                <w:lang w:eastAsia="zh-CN"/>
              </w:rPr>
              <w:t>本文基于</w:t>
            </w:r>
            <w:r>
              <w:rPr>
                <w:rFonts w:hint="eastAsia" w:ascii="宋体" w:hAnsi="宋体" w:eastAsia="宋体"/>
                <w:sz w:val="24"/>
                <w:lang w:val="en-US" w:eastAsia="zh-CN"/>
              </w:rPr>
              <w:t>2010年至2020年欧洲和美国碳交易价格与海上风电装机容量的有关数据，对我国未来10年的碳交易价格与中国海上风电装机容量进行模拟和预测</w:t>
            </w:r>
            <w:r>
              <w:rPr>
                <w:rFonts w:hint="eastAsia" w:ascii="宋体" w:hAnsi="宋体" w:eastAsia="宋体"/>
                <w:sz w:val="24"/>
                <w:lang w:eastAsia="zh-CN"/>
              </w:rPr>
              <w:t>,通过分析经济现象背后的原因,提出未来发展的政策建议。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lang w:eastAsia="zh-CN"/>
              </w:rPr>
              <w:t>碳交易价格对中国风机制造业发展的影响研究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lang w:eastAsia="zh-CN"/>
              </w:rPr>
            </w:pPr>
            <w:r>
              <w:rPr>
                <w:rFonts w:hint="eastAsia" w:ascii="宋体" w:hAnsi="宋体" w:eastAsia="宋体"/>
                <w:sz w:val="24"/>
                <w:lang w:eastAsia="zh-CN"/>
              </w:rPr>
              <w:t>第一章</w:t>
            </w:r>
            <w:r>
              <w:rPr>
                <w:rFonts w:hint="eastAsia" w:ascii="宋体" w:hAnsi="宋体" w:eastAsia="宋体"/>
                <w:sz w:val="24"/>
                <w:lang w:val="en-US" w:eastAsia="zh-CN"/>
              </w:rPr>
              <w:t xml:space="preserve"> </w:t>
            </w:r>
            <w:r>
              <w:rPr>
                <w:rFonts w:hint="eastAsia" w:ascii="宋体" w:hAnsi="宋体" w:eastAsia="宋体"/>
                <w:sz w:val="24"/>
                <w:lang w:eastAsia="zh-CN"/>
              </w:rPr>
              <w:t>绪论</w:t>
            </w:r>
          </w:p>
          <w:p>
            <w:pPr>
              <w:numPr>
                <w:ilvl w:val="0"/>
                <w:numId w:val="1"/>
              </w:numPr>
              <w:ind w:left="420" w:leftChars="0"/>
              <w:rPr>
                <w:rFonts w:hint="eastAsia" w:ascii="宋体" w:hAnsi="宋体" w:eastAsia="宋体"/>
                <w:sz w:val="24"/>
                <w:lang w:eastAsia="zh-CN"/>
              </w:rPr>
            </w:pPr>
            <w:r>
              <w:rPr>
                <w:rFonts w:hint="eastAsia" w:ascii="宋体" w:hAnsi="宋体" w:eastAsia="宋体"/>
                <w:sz w:val="24"/>
                <w:lang w:eastAsia="zh-CN"/>
              </w:rPr>
              <w:t>研究的背景和意义</w:t>
            </w:r>
          </w:p>
          <w:p>
            <w:pPr>
              <w:numPr>
                <w:ilvl w:val="0"/>
                <w:numId w:val="1"/>
              </w:numPr>
              <w:ind w:left="420" w:leftChars="0"/>
              <w:rPr>
                <w:rFonts w:hint="eastAsia" w:ascii="宋体" w:hAnsi="宋体" w:eastAsia="宋体"/>
                <w:sz w:val="24"/>
                <w:lang w:eastAsia="zh-CN"/>
              </w:rPr>
            </w:pPr>
            <w:r>
              <w:rPr>
                <w:rFonts w:hint="eastAsia" w:ascii="宋体" w:hAnsi="宋体" w:eastAsia="宋体"/>
                <w:sz w:val="24"/>
                <w:lang w:eastAsia="zh-CN"/>
              </w:rPr>
              <w:t>研究的思路和方法</w:t>
            </w:r>
          </w:p>
          <w:p>
            <w:pPr>
              <w:numPr>
                <w:ilvl w:val="0"/>
                <w:numId w:val="1"/>
              </w:numPr>
              <w:ind w:left="420" w:leftChars="0"/>
              <w:rPr>
                <w:rFonts w:hint="eastAsia" w:ascii="宋体" w:hAnsi="宋体" w:eastAsia="宋体"/>
                <w:sz w:val="24"/>
                <w:lang w:eastAsia="zh-CN"/>
              </w:rPr>
            </w:pPr>
            <w:r>
              <w:rPr>
                <w:rFonts w:hint="eastAsia" w:ascii="宋体" w:hAnsi="宋体" w:eastAsia="宋体"/>
                <w:sz w:val="24"/>
                <w:lang w:eastAsia="zh-CN"/>
              </w:rPr>
              <w:t>本文创新型和不足</w:t>
            </w:r>
          </w:p>
          <w:p>
            <w:pPr>
              <w:numPr>
                <w:ilvl w:val="0"/>
                <w:numId w:val="2"/>
              </w:numPr>
              <w:rPr>
                <w:rFonts w:hint="eastAsia" w:ascii="宋体" w:hAnsi="宋体" w:eastAsia="宋体"/>
                <w:sz w:val="24"/>
                <w:lang w:val="en-US" w:eastAsia="zh-CN"/>
              </w:rPr>
            </w:pPr>
            <w:r>
              <w:rPr>
                <w:rFonts w:hint="eastAsia" w:ascii="宋体" w:hAnsi="宋体" w:eastAsia="宋体"/>
                <w:sz w:val="24"/>
                <w:lang w:val="en-US" w:eastAsia="zh-CN"/>
              </w:rPr>
              <w:t>文献综述</w:t>
            </w:r>
          </w:p>
          <w:p>
            <w:pPr>
              <w:numPr>
                <w:ilvl w:val="0"/>
                <w:numId w:val="3"/>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有关碳交易的研究</w:t>
            </w:r>
          </w:p>
          <w:p>
            <w:pPr>
              <w:numPr>
                <w:ilvl w:val="0"/>
                <w:numId w:val="3"/>
              </w:numPr>
              <w:ind w:firstLine="480" w:firstLineChars="200"/>
              <w:rPr>
                <w:rFonts w:hint="default" w:ascii="宋体" w:hAnsi="宋体" w:eastAsia="宋体"/>
                <w:sz w:val="24"/>
                <w:lang w:val="en-US" w:eastAsia="zh-CN"/>
              </w:rPr>
            </w:pPr>
            <w:r>
              <w:rPr>
                <w:rFonts w:hint="eastAsia" w:ascii="宋体" w:hAnsi="宋体" w:eastAsia="宋体"/>
                <w:sz w:val="24"/>
                <w:lang w:val="en-US" w:eastAsia="zh-CN"/>
              </w:rPr>
              <w:t>有关中国风电制造业的研究</w:t>
            </w:r>
          </w:p>
          <w:p>
            <w:pPr>
              <w:numPr>
                <w:ilvl w:val="0"/>
                <w:numId w:val="3"/>
              </w:numPr>
              <w:ind w:firstLine="480" w:firstLineChars="200"/>
              <w:rPr>
                <w:rFonts w:hint="default" w:ascii="宋体" w:hAnsi="宋体" w:eastAsia="宋体"/>
                <w:sz w:val="24"/>
                <w:lang w:val="en-US" w:eastAsia="zh-CN"/>
              </w:rPr>
            </w:pPr>
            <w:r>
              <w:rPr>
                <w:rFonts w:hint="eastAsia" w:ascii="宋体" w:hAnsi="宋体" w:eastAsia="宋体"/>
                <w:sz w:val="24"/>
                <w:lang w:val="en-US" w:eastAsia="zh-CN"/>
              </w:rPr>
              <w:t>文献评述</w:t>
            </w:r>
          </w:p>
          <w:p>
            <w:pPr>
              <w:numPr>
                <w:ilvl w:val="0"/>
                <w:numId w:val="2"/>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理论基础与假设</w:t>
            </w:r>
          </w:p>
          <w:p>
            <w:pPr>
              <w:numPr>
                <w:ilvl w:val="0"/>
                <w:numId w:val="0"/>
              </w:numPr>
              <w:ind w:leftChars="0" w:firstLine="480"/>
              <w:rPr>
                <w:rFonts w:hint="eastAsia" w:ascii="宋体" w:hAnsi="宋体" w:eastAsia="宋体"/>
                <w:sz w:val="24"/>
                <w:lang w:val="en-US" w:eastAsia="zh-CN"/>
              </w:rPr>
            </w:pPr>
            <w:r>
              <w:rPr>
                <w:rFonts w:hint="eastAsia" w:ascii="宋体" w:hAnsi="宋体" w:eastAsia="宋体"/>
                <w:sz w:val="24"/>
                <w:lang w:val="en-US" w:eastAsia="zh-CN"/>
              </w:rPr>
              <w:t>第一节 相关介绍</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第二节  理论基础</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第三节  假设提出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第四章  碳交易价格对中国风电制造业影响的实证分析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第一节  样本选取和数据来源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第二节 变量定义</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第三节  研究设计</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第四节  实证分析与结果</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第五章  研究结论与政策建议</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第一节  研究结论</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第二节  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ind w:left="0" w:right="0" w:firstLine="0"/>
              <w:jc w:val="left"/>
              <w:rPr>
                <w:rFonts w:hint="eastAsia" w:ascii="宋体" w:hAnsi="宋体" w:eastAsia="宋体" w:cstheme="minorBidi"/>
                <w:b w:val="0"/>
                <w:kern w:val="2"/>
                <w:sz w:val="24"/>
                <w:szCs w:val="22"/>
                <w:lang w:val="en-US" w:eastAsia="zh-CN" w:bidi="ar-SA"/>
              </w:rPr>
            </w:pPr>
            <w:r>
              <w:rPr>
                <w:rFonts w:hint="eastAsia" w:ascii="宋体" w:hAnsi="宋体" w:eastAsia="宋体" w:cstheme="minorBidi"/>
                <w:b w:val="0"/>
                <w:kern w:val="2"/>
                <w:sz w:val="24"/>
                <w:szCs w:val="22"/>
                <w:lang w:val="en-US" w:eastAsia="zh-CN" w:bidi="ar-SA"/>
              </w:rPr>
              <w:t>1、《</w:t>
            </w:r>
            <w:r>
              <w:rPr>
                <w:rFonts w:hint="eastAsia" w:ascii="宋体" w:hAnsi="宋体" w:eastAsia="宋体" w:cstheme="minorBidi"/>
                <w:b w:val="0"/>
                <w:kern w:val="2"/>
                <w:sz w:val="24"/>
                <w:szCs w:val="22"/>
                <w:lang w:val="en-US" w:eastAsia="zh-CN" w:bidi="ar-SA"/>
              </w:rPr>
              <w:fldChar w:fldCharType="begin"/>
            </w:r>
            <w:r>
              <w:rPr>
                <w:rFonts w:hint="eastAsia" w:ascii="宋体" w:hAnsi="宋体" w:eastAsia="宋体" w:cstheme="minorBidi"/>
                <w:b w:val="0"/>
                <w:kern w:val="2"/>
                <w:sz w:val="24"/>
                <w:szCs w:val="22"/>
                <w:lang w:val="en-US" w:eastAsia="zh-CN" w:bidi="ar-SA"/>
              </w:rPr>
              <w:instrText xml:space="preserve"> HYPERLINK "https://xueshu.baidu.com/usercenter/paper/show?paperid=1x240tt0ep370rb0f46u00w0ha172841&amp;site=xueshu_se" \t "https://xueshu.baidu.com/_blank" </w:instrText>
            </w:r>
            <w:r>
              <w:rPr>
                <w:rFonts w:hint="eastAsia" w:ascii="宋体" w:hAnsi="宋体" w:eastAsia="宋体" w:cstheme="minorBidi"/>
                <w:b w:val="0"/>
                <w:kern w:val="2"/>
                <w:sz w:val="24"/>
                <w:szCs w:val="22"/>
                <w:lang w:val="en-US" w:eastAsia="zh-CN" w:bidi="ar-SA"/>
              </w:rPr>
              <w:fldChar w:fldCharType="separate"/>
            </w:r>
            <w:r>
              <w:rPr>
                <w:rFonts w:hint="eastAsia" w:ascii="宋体" w:hAnsi="宋体" w:eastAsia="宋体" w:cstheme="minorBidi"/>
                <w:b w:val="0"/>
                <w:kern w:val="2"/>
                <w:sz w:val="24"/>
                <w:szCs w:val="22"/>
                <w:lang w:val="en-US" w:eastAsia="zh-CN" w:bidi="ar-SA"/>
              </w:rPr>
              <w:t>The Political Viability of Carbon Pricing: Policy Design and Framing in British Columbia and California</w:t>
            </w:r>
            <w:r>
              <w:rPr>
                <w:rFonts w:hint="eastAsia" w:ascii="宋体" w:hAnsi="宋体" w:eastAsia="宋体" w:cstheme="minorBidi"/>
                <w:b w:val="0"/>
                <w:kern w:val="2"/>
                <w:sz w:val="24"/>
                <w:szCs w:val="22"/>
                <w:lang w:val="en-US" w:eastAsia="zh-CN" w:bidi="ar-SA"/>
              </w:rPr>
              <w:fldChar w:fldCharType="end"/>
            </w:r>
            <w:r>
              <w:rPr>
                <w:rFonts w:hint="eastAsia" w:ascii="宋体" w:hAnsi="宋体" w:eastAsia="宋体" w:cstheme="minorBidi"/>
                <w:b w:val="0"/>
                <w:kern w:val="2"/>
                <w:sz w:val="24"/>
                <w:szCs w:val="22"/>
                <w:lang w:val="en-US" w:eastAsia="zh-CN" w:bidi="ar-SA"/>
              </w:rPr>
              <w:t>》---《Review of Policy Research》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ind w:left="0" w:right="0" w:firstLine="0"/>
              <w:jc w:val="left"/>
              <w:rPr>
                <w:rFonts w:hint="eastAsia" w:ascii="宋体" w:hAnsi="宋体" w:eastAsia="宋体" w:cstheme="minorBidi"/>
                <w:b w:val="0"/>
                <w:kern w:val="2"/>
                <w:sz w:val="24"/>
                <w:szCs w:val="22"/>
                <w:lang w:val="en-US" w:eastAsia="zh-CN" w:bidi="ar-SA"/>
              </w:rPr>
            </w:pPr>
            <w:r>
              <w:rPr>
                <w:rFonts w:hint="eastAsia" w:ascii="宋体" w:hAnsi="宋体" w:eastAsia="宋体" w:cstheme="minorBidi"/>
                <w:b w:val="0"/>
                <w:kern w:val="2"/>
                <w:sz w:val="24"/>
                <w:szCs w:val="22"/>
                <w:lang w:val="en-US" w:eastAsia="zh-CN" w:bidi="ar-SA"/>
              </w:rPr>
              <w:t>2、《</w:t>
            </w:r>
            <w:r>
              <w:rPr>
                <w:rFonts w:hint="eastAsia" w:ascii="宋体" w:hAnsi="宋体" w:eastAsia="宋体" w:cstheme="minorBidi"/>
                <w:b w:val="0"/>
                <w:kern w:val="2"/>
                <w:sz w:val="24"/>
                <w:szCs w:val="22"/>
                <w:lang w:val="en-US" w:eastAsia="zh-CN" w:bidi="ar-SA"/>
              </w:rPr>
              <w:fldChar w:fldCharType="begin"/>
            </w:r>
            <w:r>
              <w:rPr>
                <w:rFonts w:hint="eastAsia" w:ascii="宋体" w:hAnsi="宋体" w:eastAsia="宋体" w:cstheme="minorBidi"/>
                <w:b w:val="0"/>
                <w:kern w:val="2"/>
                <w:sz w:val="24"/>
                <w:szCs w:val="22"/>
                <w:lang w:val="en-US" w:eastAsia="zh-CN" w:bidi="ar-SA"/>
              </w:rPr>
              <w:instrText xml:space="preserve"> HYPERLINK "https://xueshu.baidu.com/usercenter/paper/show?paperid=1m310ga0kt1c0pw0n56q0t305m729250&amp;site=xueshu_se" \t "https://xueshu.baidu.com/_blank" </w:instrText>
            </w:r>
            <w:r>
              <w:rPr>
                <w:rFonts w:hint="eastAsia" w:ascii="宋体" w:hAnsi="宋体" w:eastAsia="宋体" w:cstheme="minorBidi"/>
                <w:b w:val="0"/>
                <w:kern w:val="2"/>
                <w:sz w:val="24"/>
                <w:szCs w:val="22"/>
                <w:lang w:val="en-US" w:eastAsia="zh-CN" w:bidi="ar-SA"/>
              </w:rPr>
              <w:fldChar w:fldCharType="separate"/>
            </w:r>
            <w:r>
              <w:rPr>
                <w:rFonts w:hint="eastAsia" w:ascii="宋体" w:hAnsi="宋体" w:eastAsia="宋体" w:cstheme="minorBidi"/>
                <w:b w:val="0"/>
                <w:kern w:val="2"/>
                <w:sz w:val="24"/>
                <w:szCs w:val="22"/>
                <w:lang w:val="en-US" w:eastAsia="zh-CN" w:bidi="ar-SA"/>
              </w:rPr>
              <w:t>欧盟碳排放权交易体系第三阶段改革对碳价格的影响</w:t>
            </w:r>
            <w:r>
              <w:rPr>
                <w:rFonts w:hint="eastAsia" w:ascii="宋体" w:hAnsi="宋体" w:eastAsia="宋体" w:cstheme="minorBidi"/>
                <w:b w:val="0"/>
                <w:kern w:val="2"/>
                <w:sz w:val="24"/>
                <w:szCs w:val="22"/>
                <w:lang w:val="en-US" w:eastAsia="zh-CN" w:bidi="ar-SA"/>
              </w:rPr>
              <w:fldChar w:fldCharType="end"/>
            </w:r>
          </w:p>
          <w:p>
            <w:pPr>
              <w:rPr>
                <w:rFonts w:hint="eastAsia" w:ascii="宋体" w:hAnsi="宋体" w:eastAsia="宋体" w:cstheme="minorBidi"/>
                <w:b w:val="0"/>
                <w:kern w:val="2"/>
                <w:sz w:val="24"/>
                <w:szCs w:val="22"/>
                <w:lang w:val="en-US" w:eastAsia="zh-CN" w:bidi="ar-SA"/>
              </w:rPr>
            </w:pPr>
            <w:r>
              <w:rPr>
                <w:rFonts w:hint="eastAsia" w:ascii="宋体" w:hAnsi="宋体" w:eastAsia="宋体" w:cstheme="minorBidi"/>
                <w:b w:val="0"/>
                <w:kern w:val="2"/>
                <w:sz w:val="24"/>
                <w:szCs w:val="22"/>
                <w:lang w:val="en-US" w:eastAsia="zh-CN" w:bidi="ar-SA"/>
              </w:rPr>
              <w:t>》；</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ind w:left="0" w:right="0" w:firstLine="0"/>
              <w:jc w:val="left"/>
              <w:rPr>
                <w:rFonts w:hint="eastAsia" w:ascii="宋体" w:hAnsi="宋体" w:eastAsia="宋体" w:cstheme="minorBidi"/>
                <w:b w:val="0"/>
                <w:kern w:val="2"/>
                <w:sz w:val="24"/>
                <w:szCs w:val="22"/>
                <w:lang w:val="en-US" w:eastAsia="zh-CN" w:bidi="ar-SA"/>
              </w:rPr>
            </w:pPr>
            <w:r>
              <w:rPr>
                <w:rFonts w:hint="eastAsia" w:ascii="宋体" w:hAnsi="宋体" w:eastAsia="宋体" w:cstheme="minorBidi"/>
                <w:b w:val="0"/>
                <w:kern w:val="2"/>
                <w:sz w:val="24"/>
                <w:szCs w:val="22"/>
                <w:lang w:val="en-US" w:eastAsia="zh-CN" w:bidi="ar-SA"/>
              </w:rPr>
              <w:t>《</w:t>
            </w:r>
            <w:r>
              <w:rPr>
                <w:rFonts w:hint="eastAsia" w:ascii="宋体" w:hAnsi="宋体" w:eastAsia="宋体" w:cstheme="minorBidi"/>
                <w:b w:val="0"/>
                <w:kern w:val="2"/>
                <w:sz w:val="24"/>
                <w:szCs w:val="22"/>
                <w:lang w:val="en-US" w:eastAsia="zh-CN" w:bidi="ar-SA"/>
              </w:rPr>
              <w:fldChar w:fldCharType="begin"/>
            </w:r>
            <w:r>
              <w:rPr>
                <w:rFonts w:hint="eastAsia" w:ascii="宋体" w:hAnsi="宋体" w:eastAsia="宋体" w:cstheme="minorBidi"/>
                <w:b w:val="0"/>
                <w:kern w:val="2"/>
                <w:sz w:val="24"/>
                <w:szCs w:val="22"/>
                <w:lang w:val="en-US" w:eastAsia="zh-CN" w:bidi="ar-SA"/>
              </w:rPr>
              <w:instrText xml:space="preserve"> HYPERLINK "https://xueshu.baidu.com/usercenter/paper/show?paperid=19450t905x3g0j705s6c0p108h660910&amp;site=xueshu_se" \t "https://xueshu.baidu.com/_blank" </w:instrText>
            </w:r>
            <w:r>
              <w:rPr>
                <w:rFonts w:hint="eastAsia" w:ascii="宋体" w:hAnsi="宋体" w:eastAsia="宋体" w:cstheme="minorBidi"/>
                <w:b w:val="0"/>
                <w:kern w:val="2"/>
                <w:sz w:val="24"/>
                <w:szCs w:val="22"/>
                <w:lang w:val="en-US" w:eastAsia="zh-CN" w:bidi="ar-SA"/>
              </w:rPr>
              <w:fldChar w:fldCharType="separate"/>
            </w:r>
            <w:r>
              <w:rPr>
                <w:rFonts w:hint="eastAsia" w:ascii="宋体" w:hAnsi="宋体" w:eastAsia="宋体" w:cstheme="minorBidi"/>
                <w:b w:val="0"/>
                <w:kern w:val="2"/>
                <w:sz w:val="24"/>
                <w:szCs w:val="22"/>
                <w:lang w:val="en-US" w:eastAsia="zh-CN" w:bidi="ar-SA"/>
              </w:rPr>
              <w:t>碳交易规制下减排成本信息不对称的供应链决策研究</w:t>
            </w:r>
            <w:r>
              <w:rPr>
                <w:rFonts w:hint="eastAsia" w:ascii="宋体" w:hAnsi="宋体" w:eastAsia="宋体" w:cstheme="minorBidi"/>
                <w:b w:val="0"/>
                <w:kern w:val="2"/>
                <w:sz w:val="24"/>
                <w:szCs w:val="22"/>
                <w:lang w:val="en-US" w:eastAsia="zh-CN" w:bidi="ar-SA"/>
              </w:rPr>
              <w:fldChar w:fldCharType="end"/>
            </w:r>
            <w:r>
              <w:rPr>
                <w:rFonts w:hint="eastAsia" w:ascii="宋体" w:hAnsi="宋体" w:eastAsia="宋体" w:cstheme="minorBidi"/>
                <w:b w:val="0"/>
                <w:kern w:val="2"/>
                <w:sz w:val="24"/>
                <w:szCs w:val="22"/>
                <w:lang w:val="en-US" w:eastAsia="zh-CN" w:bidi="ar-SA"/>
              </w:rPr>
              <w:t>》</w:t>
            </w:r>
          </w:p>
          <w:p>
            <w:pPr>
              <w:numPr>
                <w:ilvl w:val="0"/>
                <w:numId w:val="4"/>
              </w:numPr>
              <w:rPr>
                <w:rFonts w:hint="eastAsia" w:ascii="宋体" w:hAnsi="宋体" w:eastAsia="宋体" w:cstheme="minorBidi"/>
                <w:b w:val="0"/>
                <w:kern w:val="2"/>
                <w:sz w:val="24"/>
                <w:szCs w:val="22"/>
                <w:lang w:val="en-US" w:eastAsia="zh-CN" w:bidi="ar-SA"/>
              </w:rPr>
            </w:pPr>
            <w:r>
              <w:rPr>
                <w:rFonts w:hint="eastAsia" w:ascii="宋体" w:hAnsi="宋体" w:eastAsia="宋体" w:cstheme="minorBidi"/>
                <w:b w:val="0"/>
                <w:kern w:val="2"/>
                <w:sz w:val="24"/>
                <w:szCs w:val="22"/>
                <w:lang w:val="en-US" w:eastAsia="zh-CN" w:bidi="ar-SA"/>
              </w:rPr>
              <w:t>《基于电力现货市场仿真的海上风电接入对广东省电力行业碳减排影响评估_宋怡》</w:t>
            </w:r>
          </w:p>
          <w:p>
            <w:pPr>
              <w:rPr>
                <w:rFonts w:hint="default" w:ascii="宋体" w:hAnsi="宋体" w:eastAsia="宋体" w:cs="宋体"/>
                <w:color w:val="000000"/>
                <w:kern w:val="0"/>
                <w:sz w:val="18"/>
                <w:szCs w:val="18"/>
                <w:lang w:val="en-US" w:eastAsia="zh-CN"/>
              </w:rPr>
            </w:pPr>
            <w:bookmarkStart w:id="0" w:name="_GoBack"/>
            <w:bookmarkEnd w:id="0"/>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8D7CBB"/>
    <w:multiLevelType w:val="singleLevel"/>
    <w:tmpl w:val="AA8D7CBB"/>
    <w:lvl w:ilvl="0" w:tentative="0">
      <w:start w:val="2"/>
      <w:numFmt w:val="chineseCounting"/>
      <w:suff w:val="space"/>
      <w:lvlText w:val="第%1章"/>
      <w:lvlJc w:val="left"/>
      <w:rPr>
        <w:rFonts w:hint="eastAsia"/>
      </w:rPr>
    </w:lvl>
  </w:abstractNum>
  <w:abstractNum w:abstractNumId="1">
    <w:nsid w:val="BD0526AB"/>
    <w:multiLevelType w:val="singleLevel"/>
    <w:tmpl w:val="BD0526AB"/>
    <w:lvl w:ilvl="0" w:tentative="0">
      <w:start w:val="1"/>
      <w:numFmt w:val="chineseCounting"/>
      <w:suff w:val="space"/>
      <w:lvlText w:val="第%1节"/>
      <w:lvlJc w:val="left"/>
      <w:rPr>
        <w:rFonts w:hint="eastAsia"/>
      </w:rPr>
    </w:lvl>
  </w:abstractNum>
  <w:abstractNum w:abstractNumId="2">
    <w:nsid w:val="F5B3D2BD"/>
    <w:multiLevelType w:val="singleLevel"/>
    <w:tmpl w:val="F5B3D2BD"/>
    <w:lvl w:ilvl="0" w:tentative="0">
      <w:start w:val="1"/>
      <w:numFmt w:val="chineseCounting"/>
      <w:suff w:val="space"/>
      <w:lvlText w:val="第%1节"/>
      <w:lvlJc w:val="left"/>
      <w:rPr>
        <w:rFonts w:hint="eastAsia"/>
      </w:rPr>
    </w:lvl>
  </w:abstractNum>
  <w:abstractNum w:abstractNumId="3">
    <w:nsid w:val="470B7AFA"/>
    <w:multiLevelType w:val="singleLevel"/>
    <w:tmpl w:val="470B7AFA"/>
    <w:lvl w:ilvl="0" w:tentative="0">
      <w:start w:val="3"/>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65367C0"/>
    <w:rsid w:val="13D72D42"/>
    <w:rsid w:val="18BB6D12"/>
    <w:rsid w:val="1A0F1826"/>
    <w:rsid w:val="26E93638"/>
    <w:rsid w:val="33971B58"/>
    <w:rsid w:val="363553A1"/>
    <w:rsid w:val="394B0224"/>
    <w:rsid w:val="3D08046D"/>
    <w:rsid w:val="3F180A7A"/>
    <w:rsid w:val="49727371"/>
    <w:rsid w:val="49BF1366"/>
    <w:rsid w:val="4EFF3521"/>
    <w:rsid w:val="5015674B"/>
    <w:rsid w:val="56A51772"/>
    <w:rsid w:val="5CC32B5B"/>
    <w:rsid w:val="646E7C7F"/>
    <w:rsid w:val="69782D52"/>
    <w:rsid w:val="7B656177"/>
    <w:rsid w:val="7CD8294A"/>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2</TotalTime>
  <ScaleCrop>false</ScaleCrop>
  <LinksUpToDate>false</LinksUpToDate>
  <CharactersWithSpaces>471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T</cp:lastModifiedBy>
  <dcterms:modified xsi:type="dcterms:W3CDTF">2021-06-03T15:12:31Z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