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8D68" w14:textId="77777777" w:rsidR="00796D59" w:rsidRDefault="006D112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3E24AE8A" w14:textId="77777777" w:rsidR="00796D59" w:rsidRDefault="00796D59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796D59" w14:paraId="23C179D1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048C338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22760214" w14:textId="4C4FEF3E" w:rsidR="00796D59" w:rsidRDefault="006D112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7104</w:t>
            </w:r>
            <w:r w:rsidR="009D4155">
              <w:rPr>
                <w:rFonts w:ascii="宋体" w:eastAsia="宋体" w:hAnsi="宋体"/>
                <w:sz w:val="24"/>
              </w:rPr>
              <w:t>0803</w:t>
            </w:r>
          </w:p>
        </w:tc>
        <w:tc>
          <w:tcPr>
            <w:tcW w:w="1427" w:type="dxa"/>
            <w:gridSpan w:val="2"/>
            <w:vAlign w:val="center"/>
          </w:tcPr>
          <w:p w14:paraId="243A7EBA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731C67A7" w14:textId="6331A4E8" w:rsidR="00796D59" w:rsidRDefault="009D41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马海洋</w:t>
            </w:r>
          </w:p>
        </w:tc>
      </w:tr>
      <w:tr w:rsidR="00796D59" w14:paraId="0C9CAFE9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06AFC0D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3354503F" w14:textId="3CCB9FBF" w:rsidR="00796D59" w:rsidRDefault="009D41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广州</w:t>
            </w:r>
          </w:p>
        </w:tc>
        <w:tc>
          <w:tcPr>
            <w:tcW w:w="1427" w:type="dxa"/>
            <w:gridSpan w:val="2"/>
            <w:vAlign w:val="center"/>
          </w:tcPr>
          <w:p w14:paraId="44974C57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7B587C12" w14:textId="4ACD7F2E" w:rsidR="00796D59" w:rsidRDefault="009D41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</w:t>
            </w:r>
            <w:r w:rsidR="006D1128">
              <w:rPr>
                <w:rFonts w:ascii="宋体" w:eastAsia="宋体" w:hAnsi="宋体"/>
                <w:sz w:val="24"/>
              </w:rPr>
              <w:t>经济</w:t>
            </w:r>
          </w:p>
        </w:tc>
      </w:tr>
      <w:tr w:rsidR="00796D59" w14:paraId="11392ACD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2152A60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31078F93" w14:textId="7CE1422B" w:rsidR="00796D59" w:rsidRDefault="006D112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 w:rsidR="009D4155">
              <w:rPr>
                <w:rFonts w:ascii="宋体" w:eastAsia="宋体" w:hAnsi="宋体"/>
                <w:sz w:val="24"/>
              </w:rPr>
              <w:t>8819829241</w:t>
            </w:r>
          </w:p>
        </w:tc>
        <w:tc>
          <w:tcPr>
            <w:tcW w:w="1427" w:type="dxa"/>
            <w:gridSpan w:val="2"/>
            <w:vAlign w:val="center"/>
          </w:tcPr>
          <w:p w14:paraId="0A1BC70F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66B036F4" w14:textId="2A87485F" w:rsidR="00796D59" w:rsidRDefault="009D41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M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/>
                <w:sz w:val="24"/>
              </w:rPr>
              <w:t>hai_yang_good@126.com</w:t>
            </w:r>
          </w:p>
        </w:tc>
      </w:tr>
      <w:tr w:rsidR="00796D59" w14:paraId="36F695C5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92BAD1F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7B9D765E" w14:textId="0E941D16" w:rsidR="00796D59" w:rsidRDefault="009D41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北京语言大学</w:t>
            </w:r>
          </w:p>
        </w:tc>
        <w:tc>
          <w:tcPr>
            <w:tcW w:w="1427" w:type="dxa"/>
            <w:gridSpan w:val="2"/>
            <w:vAlign w:val="center"/>
          </w:tcPr>
          <w:p w14:paraId="62D2FADE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52EF0744" w14:textId="506E88F8" w:rsidR="00796D59" w:rsidRDefault="009D41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对外汉语（现汉语国际教育）</w:t>
            </w:r>
          </w:p>
        </w:tc>
      </w:tr>
      <w:tr w:rsidR="00796D59" w14:paraId="1E234369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CDC66C8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1E5FD3AF" w14:textId="4346242D" w:rsidR="00796D59" w:rsidRDefault="009D41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广东省外国机构服务处</w:t>
            </w:r>
          </w:p>
        </w:tc>
        <w:tc>
          <w:tcPr>
            <w:tcW w:w="1427" w:type="dxa"/>
            <w:gridSpan w:val="2"/>
            <w:vAlign w:val="center"/>
          </w:tcPr>
          <w:p w14:paraId="5D48AFEC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4891D849" w14:textId="01DDEB44" w:rsidR="00796D59" w:rsidRDefault="009D41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雇员（派驻英国驻广州总领事馆经济部门）</w:t>
            </w:r>
          </w:p>
        </w:tc>
      </w:tr>
      <w:tr w:rsidR="00796D59" w14:paraId="14DB9CDF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49DDD348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5DFF5D93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28B5CA3D" w14:textId="7204F26B" w:rsidR="00796D59" w:rsidRDefault="006D112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 w:rsidR="009D4155">
              <w:rPr>
                <w:rFonts w:ascii="宋体" w:eastAsia="宋体" w:hAnsi="宋体" w:hint="eastAsia"/>
                <w:sz w:val="24"/>
              </w:rPr>
              <w:t>马海洋</w:t>
            </w:r>
            <w:r>
              <w:rPr>
                <w:rFonts w:ascii="宋体" w:eastAsia="宋体" w:hAnsi="宋体"/>
                <w:sz w:val="24"/>
              </w:rPr>
              <w:t>，198</w:t>
            </w:r>
            <w:r w:rsidR="009D4155">
              <w:rPr>
                <w:rFonts w:ascii="宋体" w:eastAsia="宋体" w:hAnsi="宋体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 w:rsidR="009D4155">
              <w:rPr>
                <w:rFonts w:ascii="宋体" w:eastAsia="宋体" w:hAnsi="宋体" w:hint="eastAsia"/>
                <w:sz w:val="24"/>
              </w:rPr>
              <w:t>辽宁省本溪市</w:t>
            </w:r>
            <w:r>
              <w:rPr>
                <w:rFonts w:ascii="宋体" w:eastAsia="宋体" w:hAnsi="宋体"/>
                <w:sz w:val="24"/>
              </w:rPr>
              <w:t>，200</w:t>
            </w:r>
            <w:r w:rsidR="009D4155"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-20</w:t>
            </w:r>
            <w:r w:rsidR="009D4155">
              <w:rPr>
                <w:rFonts w:ascii="宋体" w:eastAsia="宋体" w:hAnsi="宋体"/>
                <w:sz w:val="24"/>
              </w:rPr>
              <w:t>11</w:t>
            </w:r>
            <w:r>
              <w:rPr>
                <w:rFonts w:ascii="宋体" w:eastAsia="宋体" w:hAnsi="宋体"/>
                <w:sz w:val="24"/>
              </w:rPr>
              <w:t>年就读于</w:t>
            </w:r>
            <w:r w:rsidR="009D4155">
              <w:rPr>
                <w:rFonts w:ascii="宋体" w:eastAsia="宋体" w:hAnsi="宋体" w:hint="eastAsia"/>
                <w:sz w:val="24"/>
              </w:rPr>
              <w:t>北京语言大</w:t>
            </w:r>
            <w:r>
              <w:rPr>
                <w:rFonts w:ascii="宋体" w:eastAsia="宋体" w:hAnsi="宋体"/>
                <w:sz w:val="24"/>
              </w:rPr>
              <w:t>学</w:t>
            </w:r>
            <w:r w:rsidR="009D4155">
              <w:rPr>
                <w:rFonts w:ascii="宋体" w:eastAsia="宋体" w:hAnsi="宋体" w:hint="eastAsia"/>
                <w:sz w:val="24"/>
              </w:rPr>
              <w:t>对外汉语专业</w:t>
            </w:r>
            <w:r>
              <w:rPr>
                <w:rFonts w:ascii="宋体" w:eastAsia="宋体" w:hAnsi="宋体"/>
                <w:sz w:val="24"/>
              </w:rPr>
              <w:t>。</w:t>
            </w:r>
          </w:p>
          <w:p w14:paraId="42D4D4BA" w14:textId="77777777" w:rsidR="009D4155" w:rsidRPr="009D4155" w:rsidRDefault="009D4155">
            <w:pPr>
              <w:rPr>
                <w:rFonts w:ascii="宋体" w:eastAsia="宋体" w:hAnsi="宋体"/>
                <w:sz w:val="24"/>
              </w:rPr>
            </w:pPr>
          </w:p>
          <w:p w14:paraId="611C46F9" w14:textId="4E0F8AC1" w:rsidR="00796D59" w:rsidRDefault="006D112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 w:rsidR="009D4155">
              <w:rPr>
                <w:rFonts w:ascii="宋体" w:eastAsia="宋体" w:hAnsi="宋体"/>
                <w:sz w:val="24"/>
              </w:rPr>
              <w:t>11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9D4155"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月-201</w:t>
            </w:r>
            <w:r w:rsidR="009D4155"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9D4155">
              <w:rPr>
                <w:rFonts w:ascii="宋体" w:eastAsia="宋体" w:hAnsi="宋体"/>
                <w:sz w:val="24"/>
              </w:rPr>
              <w:t>11</w:t>
            </w:r>
            <w:r>
              <w:rPr>
                <w:rFonts w:ascii="宋体" w:eastAsia="宋体" w:hAnsi="宋体"/>
                <w:sz w:val="24"/>
              </w:rPr>
              <w:t>月就职于</w:t>
            </w:r>
            <w:r w:rsidR="009D4155">
              <w:rPr>
                <w:rFonts w:ascii="宋体" w:eastAsia="宋体" w:hAnsi="宋体" w:hint="eastAsia"/>
                <w:sz w:val="24"/>
              </w:rPr>
              <w:t>羊城晚报报业集团，担任政文部记者</w:t>
            </w:r>
            <w:r>
              <w:rPr>
                <w:rFonts w:ascii="宋体" w:eastAsia="宋体" w:hAnsi="宋体"/>
                <w:sz w:val="24"/>
              </w:rPr>
              <w:t>；201</w:t>
            </w:r>
            <w:r w:rsidR="009D4155"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9D4155">
              <w:rPr>
                <w:rFonts w:ascii="宋体" w:eastAsia="宋体" w:hAnsi="宋体" w:hint="eastAsia"/>
                <w:sz w:val="24"/>
              </w:rPr>
              <w:t>1</w:t>
            </w:r>
            <w:r w:rsidR="009D4155"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月-至今，</w:t>
            </w:r>
            <w:r w:rsidR="009D4155">
              <w:rPr>
                <w:rFonts w:ascii="宋体" w:eastAsia="宋体" w:hAnsi="宋体" w:hint="eastAsia"/>
                <w:sz w:val="24"/>
              </w:rPr>
              <w:t>就职于广东省外国机构服务处，先后在挪威王国驻广州总领事馆以及英国驻广州总领事馆工作，从事宣传以及</w:t>
            </w:r>
            <w:r w:rsidR="00F77F1F">
              <w:rPr>
                <w:rFonts w:ascii="宋体" w:eastAsia="宋体" w:hAnsi="宋体" w:hint="eastAsia"/>
                <w:sz w:val="24"/>
              </w:rPr>
              <w:t>经济贸易</w:t>
            </w:r>
            <w:r w:rsidR="009D4155">
              <w:rPr>
                <w:rFonts w:ascii="宋体" w:eastAsia="宋体" w:hAnsi="宋体" w:hint="eastAsia"/>
                <w:sz w:val="24"/>
              </w:rPr>
              <w:t>事务</w:t>
            </w:r>
            <w:r>
              <w:rPr>
                <w:rFonts w:ascii="宋体" w:eastAsia="宋体" w:hAnsi="宋体"/>
                <w:sz w:val="24"/>
              </w:rPr>
              <w:t>。</w:t>
            </w:r>
          </w:p>
        </w:tc>
      </w:tr>
      <w:tr w:rsidR="00796D59" w14:paraId="1DE7E1C0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81DC564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392A77E0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D45B174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65B58A40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 w14:paraId="0085B4A9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4707117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08AF53F4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14:paraId="49347964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7D21C6EE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13D999A4" w14:textId="77777777" w:rsidR="00796D59" w:rsidRDefault="00796D59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796D59" w14:paraId="11D14749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3CC4CED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2FB0198F" w14:textId="77777777" w:rsidR="00796D59" w:rsidRDefault="00796D59">
            <w:pPr>
              <w:rPr>
                <w:rFonts w:ascii="宋体" w:eastAsia="宋体" w:hAnsi="宋体"/>
                <w:sz w:val="24"/>
              </w:rPr>
            </w:pPr>
          </w:p>
        </w:tc>
      </w:tr>
      <w:tr w:rsidR="00796D59" w14:paraId="7FB1F159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4A8882C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707CD2DA" w14:textId="77777777" w:rsidR="00796D59" w:rsidRDefault="006D112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796D59" w14:paraId="23A11568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6884E2C8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4CFD11CF" w14:textId="77777777" w:rsidR="00796D59" w:rsidRDefault="00796D59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75BEFD23" w14:textId="77777777" w:rsidR="00796D59" w:rsidRDefault="00796D59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796D59" w14:paraId="0D92F15A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3B02170F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3B714A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57611BB" w14:textId="08943CA0" w:rsidR="00796D59" w:rsidRDefault="00F77F1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国际贸易</w:t>
            </w:r>
          </w:p>
        </w:tc>
      </w:tr>
      <w:tr w:rsidR="00796D59" w14:paraId="141E8142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5941C8EF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1EB0A327" w14:textId="79F60884" w:rsidR="00C05F6D" w:rsidRDefault="00D5088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中国与英国</w:t>
            </w:r>
            <w:r w:rsidR="00D95AF4">
              <w:rPr>
                <w:rFonts w:ascii="宋体" w:eastAsia="宋体" w:hAnsi="宋体" w:hint="eastAsia"/>
                <w:sz w:val="24"/>
              </w:rPr>
              <w:t>是重要的贸易伙伴。2</w:t>
            </w:r>
            <w:r w:rsidR="00D95AF4">
              <w:rPr>
                <w:rFonts w:ascii="宋体" w:eastAsia="宋体" w:hAnsi="宋体"/>
                <w:sz w:val="24"/>
              </w:rPr>
              <w:t>020</w:t>
            </w:r>
            <w:r w:rsidR="00D95AF4">
              <w:rPr>
                <w:rFonts w:ascii="宋体" w:eastAsia="宋体" w:hAnsi="宋体" w:hint="eastAsia"/>
                <w:sz w:val="24"/>
              </w:rPr>
              <w:t>年，中国是英国最大的货物贸易进口市场和第七大出口市场。广东作为中国第一贸易大省，在全国贸易额约四分之一，在对</w:t>
            </w:r>
            <w:proofErr w:type="gramStart"/>
            <w:r w:rsidR="00D95AF4">
              <w:rPr>
                <w:rFonts w:ascii="宋体" w:eastAsia="宋体" w:hAnsi="宋体" w:hint="eastAsia"/>
                <w:sz w:val="24"/>
              </w:rPr>
              <w:t>英贸易</w:t>
            </w:r>
            <w:proofErr w:type="gramEnd"/>
            <w:r w:rsidR="00D95AF4">
              <w:rPr>
                <w:rFonts w:ascii="宋体" w:eastAsia="宋体" w:hAnsi="宋体" w:hint="eastAsia"/>
                <w:sz w:val="24"/>
              </w:rPr>
              <w:t>中，也贡献了约四分之一的份额。英国与欧盟于2</w:t>
            </w:r>
            <w:r w:rsidR="00D95AF4">
              <w:rPr>
                <w:rFonts w:ascii="宋体" w:eastAsia="宋体" w:hAnsi="宋体"/>
                <w:sz w:val="24"/>
              </w:rPr>
              <w:t>020</w:t>
            </w:r>
            <w:r w:rsidR="00D95AF4">
              <w:rPr>
                <w:rFonts w:ascii="宋体" w:eastAsia="宋体" w:hAnsi="宋体" w:hint="eastAsia"/>
                <w:sz w:val="24"/>
              </w:rPr>
              <w:t>年1</w:t>
            </w:r>
            <w:r w:rsidR="00D95AF4">
              <w:rPr>
                <w:rFonts w:ascii="宋体" w:eastAsia="宋体" w:hAnsi="宋体"/>
                <w:sz w:val="24"/>
              </w:rPr>
              <w:t>2</w:t>
            </w:r>
            <w:r w:rsidR="00D95AF4">
              <w:rPr>
                <w:rFonts w:ascii="宋体" w:eastAsia="宋体" w:hAnsi="宋体" w:hint="eastAsia"/>
                <w:sz w:val="24"/>
              </w:rPr>
              <w:t>月3</w:t>
            </w:r>
            <w:r w:rsidR="00D95AF4">
              <w:rPr>
                <w:rFonts w:ascii="宋体" w:eastAsia="宋体" w:hAnsi="宋体"/>
                <w:sz w:val="24"/>
              </w:rPr>
              <w:t>0</w:t>
            </w:r>
            <w:r w:rsidR="00D95AF4">
              <w:rPr>
                <w:rFonts w:ascii="宋体" w:eastAsia="宋体" w:hAnsi="宋体" w:hint="eastAsia"/>
                <w:sz w:val="24"/>
              </w:rPr>
              <w:t>日签署的《英欧贸易与合作协定》（以下简称《协议》），标志着英国脱欧进程的正式完成。</w:t>
            </w:r>
            <w:r w:rsidR="00C05F6D">
              <w:rPr>
                <w:rFonts w:ascii="宋体" w:eastAsia="宋体" w:hAnsi="宋体" w:hint="eastAsia"/>
                <w:sz w:val="24"/>
              </w:rPr>
              <w:t>脱欧后的英国，标榜其“全球化英国”的战略调整，推出“英国全球关税”制度，</w:t>
            </w:r>
            <w:r w:rsidR="00B770AF">
              <w:rPr>
                <w:rFonts w:ascii="宋体" w:eastAsia="宋体" w:hAnsi="宋体" w:hint="eastAsia"/>
                <w:sz w:val="24"/>
              </w:rPr>
              <w:t>以及积极推动签订双边自</w:t>
            </w:r>
            <w:proofErr w:type="gramStart"/>
            <w:r w:rsidR="00B770AF">
              <w:rPr>
                <w:rFonts w:ascii="宋体" w:eastAsia="宋体" w:hAnsi="宋体" w:hint="eastAsia"/>
                <w:sz w:val="24"/>
              </w:rPr>
              <w:t>贸协议</w:t>
            </w:r>
            <w:proofErr w:type="gramEnd"/>
            <w:r w:rsidR="00B770AF">
              <w:rPr>
                <w:rFonts w:ascii="宋体" w:eastAsia="宋体" w:hAnsi="宋体" w:hint="eastAsia"/>
                <w:sz w:val="24"/>
              </w:rPr>
              <w:t>以及加入区域自贸，</w:t>
            </w:r>
            <w:r w:rsidR="006E006F">
              <w:rPr>
                <w:rFonts w:ascii="宋体" w:eastAsia="宋体" w:hAnsi="宋体" w:hint="eastAsia"/>
                <w:sz w:val="24"/>
              </w:rPr>
              <w:t>加之我国的“双循环”战略，</w:t>
            </w:r>
            <w:r w:rsidR="00B770AF">
              <w:rPr>
                <w:rFonts w:ascii="宋体" w:eastAsia="宋体" w:hAnsi="宋体" w:hint="eastAsia"/>
                <w:sz w:val="24"/>
              </w:rPr>
              <w:t>都</w:t>
            </w:r>
            <w:r w:rsidR="004104D5">
              <w:rPr>
                <w:rFonts w:ascii="宋体" w:eastAsia="宋体" w:hAnsi="宋体" w:hint="eastAsia"/>
                <w:sz w:val="24"/>
              </w:rPr>
              <w:t>将对国际贸易格局产生重要影响。</w:t>
            </w:r>
          </w:p>
          <w:p w14:paraId="762E3FED" w14:textId="77777777" w:rsidR="004104D5" w:rsidRDefault="004104D5">
            <w:pPr>
              <w:rPr>
                <w:rFonts w:ascii="宋体" w:eastAsia="宋体" w:hAnsi="宋体"/>
                <w:sz w:val="24"/>
              </w:rPr>
            </w:pPr>
          </w:p>
          <w:p w14:paraId="5E9A2E27" w14:textId="77777777" w:rsidR="002A6AA2" w:rsidRDefault="00D95AF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现有研究多完成在英欧贸易协议签署前，并主要关注国家层面的贸易分析，较少涉及省份层面。研究也多以定性分析英国脱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欧对于</w:t>
            </w:r>
            <w:proofErr w:type="gramEnd"/>
            <w:r w:rsidR="006E006F">
              <w:rPr>
                <w:rFonts w:ascii="宋体" w:eastAsia="宋体" w:hAnsi="宋体" w:hint="eastAsia"/>
                <w:sz w:val="24"/>
              </w:rPr>
              <w:t>中英双边贸易的影响。</w:t>
            </w:r>
            <w:r w:rsidR="00B770AF">
              <w:rPr>
                <w:rFonts w:ascii="宋体" w:eastAsia="宋体" w:hAnsi="宋体" w:hint="eastAsia"/>
                <w:sz w:val="24"/>
              </w:rPr>
              <w:t>本</w:t>
            </w:r>
            <w:r w:rsidR="006E006F">
              <w:rPr>
                <w:rFonts w:ascii="宋体" w:eastAsia="宋体" w:hAnsi="宋体" w:hint="eastAsia"/>
                <w:sz w:val="24"/>
              </w:rPr>
              <w:t>文</w:t>
            </w:r>
            <w:r w:rsidR="00B770AF">
              <w:rPr>
                <w:rFonts w:ascii="宋体" w:eastAsia="宋体" w:hAnsi="宋体" w:hint="eastAsia"/>
                <w:sz w:val="24"/>
              </w:rPr>
              <w:t>试图通过</w:t>
            </w:r>
            <w:r w:rsidR="00DF3089">
              <w:rPr>
                <w:rFonts w:ascii="宋体" w:eastAsia="宋体" w:hAnsi="宋体" w:hint="eastAsia"/>
                <w:sz w:val="24"/>
              </w:rPr>
              <w:t>定性定量</w:t>
            </w:r>
            <w:r w:rsidR="006E006F">
              <w:rPr>
                <w:rFonts w:ascii="宋体" w:eastAsia="宋体" w:hAnsi="宋体" w:hint="eastAsia"/>
                <w:sz w:val="24"/>
              </w:rPr>
              <w:t>相结合</w:t>
            </w:r>
            <w:r w:rsidR="00DF3089">
              <w:rPr>
                <w:rFonts w:ascii="宋体" w:eastAsia="宋体" w:hAnsi="宋体" w:hint="eastAsia"/>
                <w:sz w:val="24"/>
              </w:rPr>
              <w:t>的方法，尤其是通过引用</w:t>
            </w:r>
            <w:r w:rsidR="00170CA2">
              <w:rPr>
                <w:rFonts w:ascii="宋体" w:eastAsia="宋体" w:hAnsi="宋体" w:hint="eastAsia"/>
                <w:sz w:val="24"/>
              </w:rPr>
              <w:t>拓展的</w:t>
            </w:r>
            <w:r w:rsidR="00B770AF">
              <w:rPr>
                <w:rFonts w:ascii="宋体" w:eastAsia="宋体" w:hAnsi="宋体" w:hint="eastAsia"/>
                <w:sz w:val="24"/>
              </w:rPr>
              <w:t>引力模型</w:t>
            </w:r>
            <w:r w:rsidR="00DF3089">
              <w:rPr>
                <w:rFonts w:ascii="宋体" w:eastAsia="宋体" w:hAnsi="宋体" w:hint="eastAsia"/>
                <w:sz w:val="24"/>
              </w:rPr>
              <w:t>实证分析</w:t>
            </w:r>
            <w:r w:rsidR="00B770AF">
              <w:rPr>
                <w:rFonts w:ascii="宋体" w:eastAsia="宋体" w:hAnsi="宋体" w:hint="eastAsia"/>
                <w:sz w:val="24"/>
              </w:rPr>
              <w:t>，分析英国脱欧后的一</w:t>
            </w:r>
            <w:r w:rsidR="004104D5">
              <w:rPr>
                <w:rFonts w:ascii="宋体" w:eastAsia="宋体" w:hAnsi="宋体" w:hint="eastAsia"/>
                <w:sz w:val="24"/>
              </w:rPr>
              <w:t>系列</w:t>
            </w:r>
            <w:r w:rsidR="00B770AF">
              <w:rPr>
                <w:rFonts w:ascii="宋体" w:eastAsia="宋体" w:hAnsi="宋体" w:hint="eastAsia"/>
                <w:sz w:val="24"/>
              </w:rPr>
              <w:t>变化，</w:t>
            </w:r>
            <w:r w:rsidR="006E006F">
              <w:rPr>
                <w:rFonts w:ascii="宋体" w:eastAsia="宋体" w:hAnsi="宋体" w:hint="eastAsia"/>
                <w:sz w:val="24"/>
              </w:rPr>
              <w:t>尤其是英国新的独立关税体系以及与别国新</w:t>
            </w:r>
            <w:proofErr w:type="gramStart"/>
            <w:r w:rsidR="006E006F">
              <w:rPr>
                <w:rFonts w:ascii="宋体" w:eastAsia="宋体" w:hAnsi="宋体" w:hint="eastAsia"/>
                <w:sz w:val="24"/>
              </w:rPr>
              <w:t>签定</w:t>
            </w:r>
            <w:proofErr w:type="gramEnd"/>
            <w:r w:rsidR="006E006F">
              <w:rPr>
                <w:rFonts w:ascii="宋体" w:eastAsia="宋体" w:hAnsi="宋体" w:hint="eastAsia"/>
                <w:sz w:val="24"/>
              </w:rPr>
              <w:t>的自</w:t>
            </w:r>
            <w:proofErr w:type="gramStart"/>
            <w:r w:rsidR="006E006F">
              <w:rPr>
                <w:rFonts w:ascii="宋体" w:eastAsia="宋体" w:hAnsi="宋体" w:hint="eastAsia"/>
                <w:sz w:val="24"/>
              </w:rPr>
              <w:t>贸协定</w:t>
            </w:r>
            <w:proofErr w:type="gramEnd"/>
            <w:r w:rsidR="00B770AF">
              <w:rPr>
                <w:rFonts w:ascii="宋体" w:eastAsia="宋体" w:hAnsi="宋体" w:hint="eastAsia"/>
                <w:sz w:val="24"/>
              </w:rPr>
              <w:t>对于广东-英国贸易</w:t>
            </w:r>
            <w:r w:rsidR="006E006F">
              <w:rPr>
                <w:rFonts w:ascii="宋体" w:eastAsia="宋体" w:hAnsi="宋体" w:hint="eastAsia"/>
                <w:sz w:val="24"/>
              </w:rPr>
              <w:t>产生的贸易创造和贸易转移的</w:t>
            </w:r>
            <w:r w:rsidR="00B770AF">
              <w:rPr>
                <w:rFonts w:ascii="宋体" w:eastAsia="宋体" w:hAnsi="宋体" w:hint="eastAsia"/>
                <w:sz w:val="24"/>
              </w:rPr>
              <w:t>影响，以及应对策略。</w:t>
            </w:r>
          </w:p>
          <w:p w14:paraId="4BC65E5A" w14:textId="73FA263F" w:rsidR="00C05F6D" w:rsidRDefault="00B770A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</w:p>
        </w:tc>
      </w:tr>
      <w:tr w:rsidR="00796D59" w14:paraId="6CC36F0C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71517D4B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28867584" w14:textId="77777777" w:rsidR="00796D59" w:rsidRDefault="00170CA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《英国脱欧对于广东-英国贸易的影响</w:t>
            </w:r>
            <w:r>
              <w:rPr>
                <w:rFonts w:ascii="宋体" w:eastAsia="宋体" w:hAnsi="宋体"/>
                <w:sz w:val="24"/>
              </w:rPr>
              <w:t>---</w:t>
            </w:r>
            <w:r>
              <w:rPr>
                <w:rFonts w:ascii="宋体" w:eastAsia="宋体" w:hAnsi="宋体" w:hint="eastAsia"/>
                <w:sz w:val="24"/>
              </w:rPr>
              <w:t>基于拓展的引力模型的实证研究》</w:t>
            </w:r>
          </w:p>
          <w:p w14:paraId="5E40888D" w14:textId="5BE98454" w:rsidR="002A6AA2" w:rsidRDefault="002A6AA2">
            <w:pPr>
              <w:rPr>
                <w:rFonts w:ascii="宋体" w:eastAsia="宋体" w:hAnsi="宋体"/>
                <w:sz w:val="24"/>
              </w:rPr>
            </w:pPr>
          </w:p>
        </w:tc>
      </w:tr>
      <w:tr w:rsidR="00796D59" w14:paraId="114A8B1A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208819CB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067BD5E4" w14:textId="77777777" w:rsidR="00796D59" w:rsidRPr="00170CA2" w:rsidRDefault="00170CA2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70CA2">
              <w:rPr>
                <w:rFonts w:ascii="宋体" w:eastAsia="宋体" w:hAnsi="宋体" w:hint="eastAsia"/>
                <w:b/>
                <w:bCs/>
                <w:sz w:val="24"/>
              </w:rPr>
              <w:t>第一章：绪论</w:t>
            </w:r>
          </w:p>
          <w:p w14:paraId="7299A6CD" w14:textId="77777777" w:rsidR="00170CA2" w:rsidRDefault="00170CA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 w:rsidR="003D284A">
              <w:rPr>
                <w:rFonts w:ascii="宋体" w:eastAsia="宋体" w:hAnsi="宋体" w:hint="eastAsia"/>
                <w:sz w:val="24"/>
              </w:rPr>
              <w:t>研究背景</w:t>
            </w:r>
          </w:p>
          <w:p w14:paraId="464AF089" w14:textId="77777777" w:rsidR="003D284A" w:rsidRDefault="003D284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研究意义</w:t>
            </w:r>
          </w:p>
          <w:p w14:paraId="08BB7093" w14:textId="77777777" w:rsidR="003D284A" w:rsidRDefault="003D284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 xml:space="preserve">.3 </w:t>
            </w:r>
            <w:r>
              <w:rPr>
                <w:rFonts w:ascii="宋体" w:eastAsia="宋体" w:hAnsi="宋体" w:hint="eastAsia"/>
                <w:sz w:val="24"/>
              </w:rPr>
              <w:t>研究思路和方法</w:t>
            </w:r>
          </w:p>
          <w:p w14:paraId="6C4084C9" w14:textId="77777777" w:rsidR="003D284A" w:rsidRDefault="003D284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 xml:space="preserve">.4 </w:t>
            </w:r>
            <w:r>
              <w:rPr>
                <w:rFonts w:ascii="宋体" w:eastAsia="宋体" w:hAnsi="宋体" w:hint="eastAsia"/>
                <w:sz w:val="24"/>
              </w:rPr>
              <w:t>本文的创新点和不足之处</w:t>
            </w:r>
          </w:p>
          <w:p w14:paraId="57CF8409" w14:textId="0D6F7BBF" w:rsidR="003D284A" w:rsidRPr="003D284A" w:rsidRDefault="003D284A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3D284A">
              <w:rPr>
                <w:rFonts w:ascii="宋体" w:eastAsia="宋体" w:hAnsi="宋体" w:hint="eastAsia"/>
                <w:b/>
                <w:bCs/>
                <w:sz w:val="24"/>
              </w:rPr>
              <w:t>第二章：文献综述</w:t>
            </w:r>
          </w:p>
          <w:p w14:paraId="5BF91704" w14:textId="43039361" w:rsidR="00326DF6" w:rsidRDefault="003D284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 w:rsidR="00326DF6">
              <w:rPr>
                <w:rFonts w:ascii="宋体" w:eastAsia="宋体" w:hAnsi="宋体" w:hint="eastAsia"/>
                <w:sz w:val="24"/>
              </w:rPr>
              <w:t>关于国际贸易影响因素的研究</w:t>
            </w:r>
          </w:p>
          <w:p w14:paraId="1CF4302A" w14:textId="430D0E20" w:rsidR="00326DF6" w:rsidRDefault="00326DF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关于中国对外双边贸易发展的研究</w:t>
            </w:r>
          </w:p>
          <w:p w14:paraId="66E3BC96" w14:textId="5CD150EE" w:rsidR="00326DF6" w:rsidRDefault="00326DF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.3 </w:t>
            </w:r>
            <w:r>
              <w:rPr>
                <w:rFonts w:ascii="宋体" w:eastAsia="宋体" w:hAnsi="宋体" w:hint="eastAsia"/>
                <w:sz w:val="24"/>
              </w:rPr>
              <w:t>关于英国脱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欧对于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中英经贸关系的影响的研究</w:t>
            </w:r>
          </w:p>
          <w:p w14:paraId="651A91E6" w14:textId="22AA8210" w:rsidR="00326DF6" w:rsidRDefault="00326DF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.4 </w:t>
            </w:r>
            <w:r>
              <w:rPr>
                <w:rFonts w:ascii="宋体" w:eastAsia="宋体" w:hAnsi="宋体" w:hint="eastAsia"/>
                <w:sz w:val="24"/>
              </w:rPr>
              <w:t>文献评述</w:t>
            </w:r>
          </w:p>
          <w:p w14:paraId="2CE482C9" w14:textId="74BE2621" w:rsidR="003D284A" w:rsidRDefault="00326DF6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326DF6">
              <w:rPr>
                <w:rFonts w:ascii="宋体" w:eastAsia="宋体" w:hAnsi="宋体" w:hint="eastAsia"/>
                <w:b/>
                <w:bCs/>
                <w:sz w:val="24"/>
              </w:rPr>
              <w:t>第三章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理论基础</w:t>
            </w:r>
          </w:p>
          <w:p w14:paraId="77286EC4" w14:textId="320D21C5" w:rsidR="00326DF6" w:rsidRDefault="00326DF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 w:rsidR="00D611FB">
              <w:rPr>
                <w:rFonts w:ascii="宋体" w:eastAsia="宋体" w:hAnsi="宋体" w:hint="eastAsia"/>
                <w:sz w:val="24"/>
              </w:rPr>
              <w:t>绝对优势和比较优势理论</w:t>
            </w:r>
          </w:p>
          <w:p w14:paraId="362E76DA" w14:textId="77777777" w:rsidR="00D611FB" w:rsidRDefault="00D611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贸易转移与贸易创造理论</w:t>
            </w:r>
          </w:p>
          <w:p w14:paraId="54C07902" w14:textId="77777777" w:rsidR="00D611FB" w:rsidRDefault="00D611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.3 </w:t>
            </w:r>
            <w:r>
              <w:rPr>
                <w:rFonts w:ascii="宋体" w:eastAsia="宋体" w:hAnsi="宋体" w:hint="eastAsia"/>
                <w:sz w:val="24"/>
              </w:rPr>
              <w:t>最优关税理论</w:t>
            </w:r>
          </w:p>
          <w:p w14:paraId="5C1C636E" w14:textId="3E9F17C8" w:rsidR="00D611FB" w:rsidRDefault="00D611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.4 </w:t>
            </w:r>
            <w:r>
              <w:rPr>
                <w:rFonts w:ascii="宋体" w:eastAsia="宋体" w:hAnsi="宋体" w:hint="eastAsia"/>
                <w:sz w:val="24"/>
              </w:rPr>
              <w:t>产业内贸易理论</w:t>
            </w:r>
          </w:p>
          <w:p w14:paraId="78602639" w14:textId="2940B420" w:rsidR="00451798" w:rsidRDefault="004517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.5 </w:t>
            </w:r>
            <w:r>
              <w:rPr>
                <w:rFonts w:ascii="宋体" w:eastAsia="宋体" w:hAnsi="宋体" w:hint="eastAsia"/>
                <w:sz w:val="24"/>
              </w:rPr>
              <w:t>理论分析</w:t>
            </w:r>
          </w:p>
          <w:p w14:paraId="104BC618" w14:textId="1B7D1135" w:rsidR="00D611FB" w:rsidRPr="00D611FB" w:rsidRDefault="00D611FB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D611FB">
              <w:rPr>
                <w:rFonts w:ascii="宋体" w:eastAsia="宋体" w:hAnsi="宋体" w:hint="eastAsia"/>
                <w:b/>
                <w:bCs/>
                <w:sz w:val="24"/>
              </w:rPr>
              <w:t>第四章：英国脱欧的经贸制度安排</w:t>
            </w:r>
          </w:p>
          <w:p w14:paraId="79E96D34" w14:textId="77777777" w:rsidR="00D611FB" w:rsidRDefault="00D611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>
              <w:rPr>
                <w:rFonts w:ascii="宋体" w:eastAsia="宋体" w:hAnsi="宋体" w:hint="eastAsia"/>
                <w:sz w:val="24"/>
              </w:rPr>
              <w:t>英欧贸易与合作协定</w:t>
            </w:r>
          </w:p>
          <w:p w14:paraId="57B25F78" w14:textId="77777777" w:rsidR="00D611FB" w:rsidRDefault="00D611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英国国际关税框架</w:t>
            </w:r>
          </w:p>
          <w:p w14:paraId="28A1379B" w14:textId="169CD948" w:rsidR="00D611FB" w:rsidRDefault="00D611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.3 </w:t>
            </w:r>
            <w:r>
              <w:rPr>
                <w:rFonts w:ascii="宋体" w:eastAsia="宋体" w:hAnsi="宋体" w:hint="eastAsia"/>
                <w:sz w:val="24"/>
              </w:rPr>
              <w:t>“全球英国”的双</w:t>
            </w:r>
            <w:r w:rsidR="00451798">
              <w:rPr>
                <w:rFonts w:ascii="宋体" w:eastAsia="宋体" w:hAnsi="宋体" w:hint="eastAsia"/>
                <w:sz w:val="24"/>
              </w:rPr>
              <w:t>边及</w:t>
            </w:r>
            <w:r>
              <w:rPr>
                <w:rFonts w:ascii="宋体" w:eastAsia="宋体" w:hAnsi="宋体" w:hint="eastAsia"/>
                <w:sz w:val="24"/>
              </w:rPr>
              <w:t>多边自贸协议</w:t>
            </w:r>
          </w:p>
          <w:p w14:paraId="0F037733" w14:textId="77777777" w:rsidR="00D611FB" w:rsidRPr="00D611FB" w:rsidRDefault="00D611FB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D611FB">
              <w:rPr>
                <w:rFonts w:ascii="宋体" w:eastAsia="宋体" w:hAnsi="宋体" w:hint="eastAsia"/>
                <w:b/>
                <w:bCs/>
                <w:sz w:val="24"/>
              </w:rPr>
              <w:t>第五章：广东-英国货物贸易发展</w:t>
            </w:r>
          </w:p>
          <w:p w14:paraId="291E3E64" w14:textId="495287F3" w:rsidR="00D611FB" w:rsidRDefault="00D611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 w:rsidR="00451798">
              <w:rPr>
                <w:rFonts w:ascii="宋体" w:eastAsia="宋体" w:hAnsi="宋体" w:hint="eastAsia"/>
                <w:sz w:val="24"/>
              </w:rPr>
              <w:t>“新冠疫情前”双边经贸发展情况</w:t>
            </w:r>
          </w:p>
          <w:p w14:paraId="058E77AD" w14:textId="77777777" w:rsidR="00451798" w:rsidRDefault="004517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5</w:t>
            </w:r>
            <w:r>
              <w:rPr>
                <w:rFonts w:ascii="宋体" w:eastAsia="宋体" w:hAnsi="宋体"/>
                <w:sz w:val="24"/>
              </w:rPr>
              <w:t xml:space="preserve">.2. </w:t>
            </w:r>
            <w:r>
              <w:rPr>
                <w:rFonts w:ascii="宋体" w:eastAsia="宋体" w:hAnsi="宋体" w:hint="eastAsia"/>
                <w:sz w:val="24"/>
              </w:rPr>
              <w:t>“新冠疫情”以来双边经贸的新变化</w:t>
            </w:r>
          </w:p>
          <w:p w14:paraId="56E1DC47" w14:textId="77777777" w:rsidR="00451798" w:rsidRDefault="00451798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451798">
              <w:rPr>
                <w:rFonts w:ascii="宋体" w:eastAsia="宋体" w:hAnsi="宋体" w:hint="eastAsia"/>
                <w:b/>
                <w:bCs/>
                <w:sz w:val="24"/>
              </w:rPr>
              <w:t>第六章：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实证方法设计和介绍</w:t>
            </w:r>
          </w:p>
          <w:p w14:paraId="61464813" w14:textId="77777777" w:rsidR="00451798" w:rsidRDefault="004517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>
              <w:rPr>
                <w:rFonts w:ascii="宋体" w:eastAsia="宋体" w:hAnsi="宋体" w:hint="eastAsia"/>
                <w:sz w:val="24"/>
              </w:rPr>
              <w:t>实证研究方法介绍</w:t>
            </w:r>
          </w:p>
          <w:p w14:paraId="165E1092" w14:textId="025983B8" w:rsidR="00451798" w:rsidRDefault="004517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变量选取与描述</w:t>
            </w:r>
          </w:p>
          <w:p w14:paraId="521D4840" w14:textId="77777777" w:rsidR="00451798" w:rsidRDefault="004517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 xml:space="preserve">.3 </w:t>
            </w:r>
            <w:r>
              <w:rPr>
                <w:rFonts w:ascii="宋体" w:eastAsia="宋体" w:hAnsi="宋体" w:hint="eastAsia"/>
                <w:sz w:val="24"/>
              </w:rPr>
              <w:t>数据来源</w:t>
            </w:r>
          </w:p>
          <w:p w14:paraId="34439DF9" w14:textId="77777777" w:rsidR="00451798" w:rsidRPr="00451798" w:rsidRDefault="00451798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451798">
              <w:rPr>
                <w:rFonts w:ascii="宋体" w:eastAsia="宋体" w:hAnsi="宋体" w:hint="eastAsia"/>
                <w:b/>
                <w:bCs/>
                <w:sz w:val="24"/>
              </w:rPr>
              <w:t>第七章：实证研究</w:t>
            </w:r>
          </w:p>
          <w:p w14:paraId="644E946D" w14:textId="77777777" w:rsidR="00451798" w:rsidRDefault="004517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>
              <w:rPr>
                <w:rFonts w:ascii="宋体" w:eastAsia="宋体" w:hAnsi="宋体" w:hint="eastAsia"/>
                <w:sz w:val="24"/>
              </w:rPr>
              <w:t>平稳性检验</w:t>
            </w:r>
          </w:p>
          <w:p w14:paraId="3C86BD6F" w14:textId="77777777" w:rsidR="00451798" w:rsidRDefault="004517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 w:rsidR="002A6AA2">
              <w:rPr>
                <w:rFonts w:ascii="宋体" w:eastAsia="宋体" w:hAnsi="宋体" w:hint="eastAsia"/>
                <w:sz w:val="24"/>
              </w:rPr>
              <w:t>模型设定</w:t>
            </w:r>
          </w:p>
          <w:p w14:paraId="3051313B" w14:textId="77777777" w:rsidR="002A6AA2" w:rsidRDefault="002A6AA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 xml:space="preserve">.3 </w:t>
            </w:r>
            <w:r>
              <w:rPr>
                <w:rFonts w:ascii="宋体" w:eastAsia="宋体" w:hAnsi="宋体" w:hint="eastAsia"/>
                <w:sz w:val="24"/>
              </w:rPr>
              <w:t>模型估计与分析</w:t>
            </w:r>
          </w:p>
          <w:p w14:paraId="3DE4E9EA" w14:textId="77777777" w:rsidR="002A6AA2" w:rsidRPr="002A6AA2" w:rsidRDefault="002A6AA2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2A6AA2">
              <w:rPr>
                <w:rFonts w:ascii="宋体" w:eastAsia="宋体" w:hAnsi="宋体" w:hint="eastAsia"/>
                <w:b/>
                <w:bCs/>
                <w:sz w:val="24"/>
              </w:rPr>
              <w:t>第八章：研究结论和政策建议</w:t>
            </w:r>
          </w:p>
          <w:p w14:paraId="668CA365" w14:textId="77777777" w:rsidR="002A6AA2" w:rsidRDefault="002A6AA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>
              <w:rPr>
                <w:rFonts w:ascii="宋体" w:eastAsia="宋体" w:hAnsi="宋体" w:hint="eastAsia"/>
                <w:sz w:val="24"/>
              </w:rPr>
              <w:t>研究结论</w:t>
            </w:r>
          </w:p>
          <w:p w14:paraId="3AA77404" w14:textId="77777777" w:rsidR="002A6AA2" w:rsidRDefault="002A6AA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政策建议</w:t>
            </w:r>
          </w:p>
          <w:p w14:paraId="20525318" w14:textId="2932EBAE" w:rsidR="002A6AA2" w:rsidRPr="002A6AA2" w:rsidRDefault="002A6AA2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2A6AA2">
              <w:rPr>
                <w:rFonts w:ascii="宋体" w:eastAsia="宋体" w:hAnsi="宋体" w:hint="eastAsia"/>
                <w:b/>
                <w:bCs/>
                <w:sz w:val="24"/>
              </w:rPr>
              <w:t>参考文献</w:t>
            </w:r>
          </w:p>
        </w:tc>
      </w:tr>
      <w:tr w:rsidR="00796D59" w14:paraId="3CEE7C42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73C70D94" w14:textId="77777777" w:rsidR="00796D59" w:rsidRDefault="006D11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39155A95" w14:textId="2F041AFD" w:rsidR="00796D59" w:rsidRPr="002A6AA2" w:rsidRDefault="002A6AA2" w:rsidP="002A6AA2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一、</w:t>
            </w:r>
            <w:r w:rsidRPr="002A6AA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论文素材</w:t>
            </w:r>
          </w:p>
          <w:p w14:paraId="43809BC4" w14:textId="3E71E58D" w:rsidR="002A6AA2" w:rsidRPr="002A6AA2" w:rsidRDefault="002A6AA2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张帅、广东省政府发展研究中心课题组.英国脱欧的影响分析及广东的应对策略</w:t>
            </w:r>
            <w:r w:rsidR="0031009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="0031009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</w:t>
            </w:r>
            <w:r w:rsidR="0031009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广东经济,</w:t>
            </w:r>
            <w:r w:rsidR="0031009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2016</w:t>
            </w:r>
            <w:r w:rsidR="0031009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="0031009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11):14-18</w:t>
            </w:r>
          </w:p>
          <w:p w14:paraId="52AEBD69" w14:textId="52F66AD1" w:rsidR="002A6AA2" w:rsidRDefault="00310095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李成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蹊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.英国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脱欧对中英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经贸关系的影响[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北京:北京外国语大学,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2017</w:t>
            </w:r>
          </w:p>
          <w:p w14:paraId="22E34E3E" w14:textId="10EDDF74" w:rsidR="00310095" w:rsidRDefault="00310095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王思婷.英国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脱欧对中英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贸易的影响研究[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广州:暨南大学,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2018</w:t>
            </w:r>
          </w:p>
          <w:p w14:paraId="1EB8A2CB" w14:textId="50FD693C" w:rsidR="00310095" w:rsidRDefault="00310095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4]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魏云捷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等.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2021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年中国进出口形势分析与预测[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战略与决策研究,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2021(1):47-53</w:t>
            </w:r>
          </w:p>
          <w:p w14:paraId="24BB1272" w14:textId="623522E3" w:rsidR="00310095" w:rsidRDefault="00310095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郑奕君.广东省对外贸易发展水平的评价与预测[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广州:暨南大学</w:t>
            </w:r>
            <w:r w:rsidR="009C4F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="009C4F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2007</w:t>
            </w:r>
          </w:p>
          <w:p w14:paraId="2B885C7F" w14:textId="66D72F47" w:rsidR="009C4FA7" w:rsidRDefault="009C4FA7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陈群.基于面板数据引力模型的广东省贸易潜力分析[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广州:华南理工大学,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2015</w:t>
            </w:r>
          </w:p>
          <w:p w14:paraId="683DAE60" w14:textId="496ADC29" w:rsidR="009C4FA7" w:rsidRDefault="009C4FA7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郭艳.面对疫情和脱欧双重挑战中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企投资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英国热度不减[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中国对外贸易.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2021-04:62-62</w:t>
            </w:r>
          </w:p>
          <w:p w14:paraId="238CFF0B" w14:textId="7B79EDC1" w:rsidR="009C4FA7" w:rsidRPr="002A6AA2" w:rsidRDefault="009C4FA7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扈瑞鹏等.时间分层组合预测法的改进及其在进口贸易中的应用[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统计与信息论坛,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2017(32):60-66</w:t>
            </w:r>
          </w:p>
          <w:p w14:paraId="266D6D2E" w14:textId="13C984C4" w:rsidR="002A6AA2" w:rsidRDefault="009C4FA7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9]</w:t>
            </w:r>
            <w:r w:rsidR="005479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鲍勤等.新冠肺炎疫情对我国对外贸易和产业转移的影响分析与对策建议[</w:t>
            </w:r>
            <w:r w:rsidR="005479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</w:t>
            </w:r>
            <w:r w:rsidR="005479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中国科学基金2</w:t>
            </w:r>
            <w:r w:rsidR="005479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020</w:t>
            </w:r>
            <w:r w:rsidR="005479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（1</w:t>
            </w:r>
            <w:r w:rsidR="005479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="005479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）:</w:t>
            </w:r>
            <w:r w:rsidR="005479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740-746</w:t>
            </w:r>
          </w:p>
          <w:p w14:paraId="34F71F2E" w14:textId="417B4F0C" w:rsidR="005479A4" w:rsidRDefault="005479A4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王俊皓.英国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脱欧对英镑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以及各国货币的影响[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国际商贸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.2021(10):34-37</w:t>
            </w:r>
          </w:p>
          <w:p w14:paraId="32944591" w14:textId="0FE2B1B6" w:rsidR="005479A4" w:rsidRDefault="005479A4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11]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党琳静等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.中国对“一带一路”沿线国家农产品出口的贸易效率与潜力预测[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西北农林科技大学（社会科学版）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,2020(1):128-136</w:t>
            </w:r>
          </w:p>
          <w:p w14:paraId="06C83F07" w14:textId="2D5C25B2" w:rsidR="005479A4" w:rsidRDefault="005479A4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靳孟楠.中国和英国商品贸易互补性与贸易潜力研究[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汉:华中师范大学</w:t>
            </w:r>
            <w:r w:rsidR="003353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="0033539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2015</w:t>
            </w:r>
          </w:p>
          <w:p w14:paraId="431EEFDC" w14:textId="37DFDB76" w:rsidR="0033539F" w:rsidRDefault="0033539F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13]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汪艳涛等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.中国农产品贸易A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RIMA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模型的建立及预测：2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009-2012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经济与管理,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2009(7):11-15</w:t>
            </w:r>
          </w:p>
          <w:p w14:paraId="21F3037A" w14:textId="0D7017FE" w:rsidR="0033539F" w:rsidRDefault="0033539F" w:rsidP="002A6AA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14]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王领,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刘瑞青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.“一带一路”背景下中国与新加坡贸易关系及影响因素[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J/OL]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沈阳工业大学学报（社会科学版）,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hyperlink r:id="rId9" w:history="1">
              <w:r w:rsidRPr="007109B2">
                <w:rPr>
                  <w:rStyle w:val="a4"/>
                  <w:rFonts w:ascii="Times New Roman" w:hAnsi="Times New Roman" w:cs="Times New Roman"/>
                  <w:kern w:val="0"/>
                  <w:sz w:val="20"/>
                  <w:szCs w:val="20"/>
                </w:rPr>
                <w:t>https://kns.cnki.net/kcms/detail/21.1558.c.20210526.1023.014.html</w:t>
              </w:r>
            </w:hyperlink>
          </w:p>
          <w:p w14:paraId="6F66E49D" w14:textId="7154B9F3" w:rsidR="0033539F" w:rsidRDefault="0033539F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353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33539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15]</w:t>
            </w:r>
            <w:r w:rsidRPr="003353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李氏蓉等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.“一带一路”</w:t>
            </w:r>
            <w:r w:rsidR="00A35F8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倡议下中越农产品贸易影响决定因素与潜力研究</w:t>
            </w:r>
            <w:r w:rsidR="00A35F8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[J]</w:t>
            </w:r>
            <w:r w:rsidR="00A35F8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商业经济,</w:t>
            </w:r>
            <w:r w:rsidR="00A35F8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2021(5):79-83</w:t>
            </w:r>
          </w:p>
          <w:p w14:paraId="5A6E8D92" w14:textId="69C0E6B6" w:rsidR="00A35F84" w:rsidRDefault="00A35F84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16]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罗来军等.基于引力模型重新推导的双边国际贸易检验[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世界经济.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67-94</w:t>
            </w:r>
          </w:p>
          <w:p w14:paraId="285FB0A8" w14:textId="55082CF2" w:rsidR="00A35F84" w:rsidRDefault="00A35F84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17]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丁剑平等.中欧双边贸易的规模效应研究：一个引力模型的扩展应用[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世界经济.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2016(6):100-123</w:t>
            </w:r>
          </w:p>
          <w:p w14:paraId="35B11EB3" w14:textId="1EE8702A" w:rsidR="00A35F84" w:rsidRDefault="00A35F84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何一鸣等.基于G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模型的中英双边F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经济效应分析[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对外经贸.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2020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（6）: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6-11</w:t>
            </w:r>
          </w:p>
          <w:p w14:paraId="5623B267" w14:textId="69444C75" w:rsidR="00A35F84" w:rsidRDefault="00A35F84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19]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赵青松等.脱欧背景下中英双边F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建设的可行性及其福利分析[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经济论坛.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2020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（2）: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87-96</w:t>
            </w:r>
          </w:p>
          <w:p w14:paraId="7C36048F" w14:textId="2BE7B0E8" w:rsidR="00A35F84" w:rsidRDefault="00A35F84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陈多多.</w:t>
            </w:r>
            <w:r w:rsidR="00D8164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广东与东盟国家贸易潜力研究——基于贸易引力模型</w:t>
            </w:r>
            <w:r w:rsidR="00D8164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[D]</w:t>
            </w:r>
            <w:r w:rsidR="00D8164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广州:中共广东省委党校,</w:t>
            </w:r>
            <w:r w:rsidR="00D8164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2019</w:t>
            </w:r>
          </w:p>
          <w:p w14:paraId="727A71F2" w14:textId="32D70202" w:rsidR="00D8164C" w:rsidRDefault="00D8164C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21]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宋超.人民币汇率对中国企业出口的影响：加工贸易与一般贸易[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世界经济.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（8）: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78-102</w:t>
            </w:r>
          </w:p>
          <w:p w14:paraId="7D74E223" w14:textId="5288BAD9" w:rsidR="00D8164C" w:rsidRPr="0033539F" w:rsidRDefault="00D8164C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22]</w:t>
            </w:r>
            <w:r w:rsidRPr="00D816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Yvan</w:t>
            </w:r>
            <w:proofErr w:type="gramEnd"/>
            <w:r w:rsidRPr="00D816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816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Decreux</w:t>
            </w:r>
            <w:proofErr w:type="spellEnd"/>
            <w:r w:rsidRPr="00D816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et al 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.Export Potential Assessments: A Methodology to Identify Export Opportunities for Developing Countries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DB/OL]International Trade Centre, 2016-12</w:t>
            </w:r>
          </w:p>
          <w:p w14:paraId="266FDEB5" w14:textId="77777777" w:rsidR="002A6AA2" w:rsidRPr="002A6AA2" w:rsidRDefault="002A6AA2" w:rsidP="002A6AA2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69A7BAB1" w14:textId="2D78816A" w:rsidR="002A6AA2" w:rsidRPr="002A6AA2" w:rsidRDefault="002A6AA2" w:rsidP="002A6AA2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二、</w:t>
            </w:r>
            <w:r w:rsidRPr="002A6AA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数据</w:t>
            </w:r>
          </w:p>
          <w:p w14:paraId="15A725FB" w14:textId="525F754B" w:rsidR="002A6AA2" w:rsidRDefault="00D8164C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164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D8164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 </w:t>
            </w:r>
            <w:r w:rsidRPr="00D8164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国家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及广东省</w:t>
            </w:r>
            <w:r w:rsidRPr="00D8164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统计局</w:t>
            </w:r>
          </w:p>
          <w:p w14:paraId="771FF207" w14:textId="1F94FACB" w:rsidR="00BB49FE" w:rsidRDefault="00D8164C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海关总署</w:t>
            </w:r>
          </w:p>
          <w:p w14:paraId="2517E4FA" w14:textId="4CC37BE2" w:rsidR="00D8164C" w:rsidRPr="00D8164C" w:rsidRDefault="00D8164C" w:rsidP="002A6AA2">
            <w:pP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 </w:t>
            </w:r>
            <w:r w:rsidRPr="00D816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Office of National Statistics, UK</w:t>
            </w:r>
          </w:p>
          <w:p w14:paraId="02746FC9" w14:textId="5A2279F1" w:rsidR="00D8164C" w:rsidRPr="00D8164C" w:rsidRDefault="00D8164C" w:rsidP="002A6AA2">
            <w:pP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D816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Comtrade</w:t>
            </w:r>
            <w:proofErr w:type="spellEnd"/>
            <w:r w:rsidRPr="00D816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UN</w:t>
            </w:r>
          </w:p>
          <w:p w14:paraId="77AD0710" w14:textId="5254065C" w:rsidR="00D8164C" w:rsidRDefault="00D8164C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 </w:t>
            </w:r>
            <w:r w:rsidRPr="00BB49F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International Monetary Fund </w:t>
            </w:r>
          </w:p>
          <w:p w14:paraId="7C84D262" w14:textId="62E765FD" w:rsidR="00D8164C" w:rsidRPr="00BB49FE" w:rsidRDefault="00D8164C" w:rsidP="002A6AA2">
            <w:pP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 </w:t>
            </w:r>
            <w:r w:rsidRPr="00BB49F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World Bank</w:t>
            </w:r>
          </w:p>
          <w:p w14:paraId="624074F9" w14:textId="31660827" w:rsidR="00D8164C" w:rsidRDefault="00D8164C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 </w:t>
            </w:r>
            <w:r w:rsidRPr="00BB49F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</w:t>
            </w:r>
            <w:r w:rsidR="00BB49FE" w:rsidRPr="00BB49F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ernational Trade Centre</w:t>
            </w:r>
            <w:r w:rsidR="00BB49F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25381CE" w14:textId="363D7297" w:rsidR="00BB49FE" w:rsidRPr="00BB49FE" w:rsidRDefault="00BB49FE" w:rsidP="002A6AA2">
            <w:pP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 </w:t>
            </w:r>
            <w:r w:rsidRPr="00BB49F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CEIC Database</w:t>
            </w:r>
          </w:p>
          <w:p w14:paraId="74DA6D93" w14:textId="77777777" w:rsidR="002A6AA2" w:rsidRPr="00D8164C" w:rsidRDefault="002A6AA2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D3340CB" w14:textId="77777777" w:rsidR="002A6AA2" w:rsidRDefault="002A6AA2" w:rsidP="002A6AA2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A6AA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三、参考书目</w:t>
            </w:r>
          </w:p>
          <w:p w14:paraId="2A0F3CB6" w14:textId="77777777" w:rsidR="00BB49FE" w:rsidRDefault="00BB49FE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[1]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许斌.国际贸易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[M]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北京:北京大学出版社,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2015:11-137</w:t>
            </w:r>
          </w:p>
          <w:p w14:paraId="42D3760D" w14:textId="77777777" w:rsidR="00BB49FE" w:rsidRDefault="00BB49FE" w:rsidP="002A6A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2]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郑桂环等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.中国进出口贸易分析与预测[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科学出版社,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2010:150-183</w:t>
            </w:r>
          </w:p>
          <w:p w14:paraId="3660DC41" w14:textId="62AA8594" w:rsidR="00BB49FE" w:rsidRPr="00BB49FE" w:rsidRDefault="00BB49FE" w:rsidP="002A6AA2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421D73B" w14:textId="77777777" w:rsidR="00796D59" w:rsidRDefault="006D1128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14:paraId="414AB173" w14:textId="77777777" w:rsidR="00796D59" w:rsidRDefault="006D1128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796D59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FFE53" w14:textId="77777777" w:rsidR="006F2AA1" w:rsidRDefault="006F2AA1" w:rsidP="00895AC4">
      <w:r>
        <w:separator/>
      </w:r>
    </w:p>
  </w:endnote>
  <w:endnote w:type="continuationSeparator" w:id="0">
    <w:p w14:paraId="5F9FA002" w14:textId="77777777" w:rsidR="006F2AA1" w:rsidRDefault="006F2AA1" w:rsidP="00895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34828" w14:textId="77777777" w:rsidR="006F2AA1" w:rsidRDefault="006F2AA1" w:rsidP="00895AC4">
      <w:r>
        <w:separator/>
      </w:r>
    </w:p>
  </w:footnote>
  <w:footnote w:type="continuationSeparator" w:id="0">
    <w:p w14:paraId="7D344724" w14:textId="77777777" w:rsidR="006F2AA1" w:rsidRDefault="006F2AA1" w:rsidP="00895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C432E"/>
    <w:multiLevelType w:val="hybridMultilevel"/>
    <w:tmpl w:val="2BDE3252"/>
    <w:lvl w:ilvl="0" w:tplc="1AB0281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DD7"/>
    <w:rsid w:val="9EBF8871"/>
    <w:rsid w:val="E9710308"/>
    <w:rsid w:val="000D616E"/>
    <w:rsid w:val="00111AC2"/>
    <w:rsid w:val="00170CA2"/>
    <w:rsid w:val="001C3791"/>
    <w:rsid w:val="001D4ABC"/>
    <w:rsid w:val="001F2172"/>
    <w:rsid w:val="002A6AA2"/>
    <w:rsid w:val="002E7C74"/>
    <w:rsid w:val="00310095"/>
    <w:rsid w:val="00326DF6"/>
    <w:rsid w:val="0033539F"/>
    <w:rsid w:val="003C213C"/>
    <w:rsid w:val="003D284A"/>
    <w:rsid w:val="004104D5"/>
    <w:rsid w:val="00451798"/>
    <w:rsid w:val="004E41BC"/>
    <w:rsid w:val="005479A4"/>
    <w:rsid w:val="00556D05"/>
    <w:rsid w:val="006D1128"/>
    <w:rsid w:val="006E006F"/>
    <w:rsid w:val="006F2AA1"/>
    <w:rsid w:val="00761113"/>
    <w:rsid w:val="00764969"/>
    <w:rsid w:val="00796D59"/>
    <w:rsid w:val="0080092D"/>
    <w:rsid w:val="00807310"/>
    <w:rsid w:val="00895AC4"/>
    <w:rsid w:val="009C4FA7"/>
    <w:rsid w:val="009D0666"/>
    <w:rsid w:val="009D4155"/>
    <w:rsid w:val="00A32456"/>
    <w:rsid w:val="00A35F84"/>
    <w:rsid w:val="00AB5DD7"/>
    <w:rsid w:val="00B770AF"/>
    <w:rsid w:val="00BB49FE"/>
    <w:rsid w:val="00C05F6D"/>
    <w:rsid w:val="00D50880"/>
    <w:rsid w:val="00D611FB"/>
    <w:rsid w:val="00D8164C"/>
    <w:rsid w:val="00D95AF4"/>
    <w:rsid w:val="00DF3089"/>
    <w:rsid w:val="00E5705C"/>
    <w:rsid w:val="00F7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2088FA"/>
  <w15:docId w15:val="{E4C91355-C41A-43E1-9E3F-9766C909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A6A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53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539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95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95AC4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95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95A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kns.cnki.net/kcms/detail/21.1558.c.20210526.1023.01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1A239F3-0D3C-4B8E-9F47-D6D0E3FAE4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Ma Haiyang</cp:lastModifiedBy>
  <cp:revision>6</cp:revision>
  <dcterms:created xsi:type="dcterms:W3CDTF">2021-01-21T00:38:00Z</dcterms:created>
  <dcterms:modified xsi:type="dcterms:W3CDTF">2021-06-02T15:44:00Z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