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11E9" w14:textId="77777777" w:rsidR="00D1791B" w:rsidRDefault="00FF633C">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5DD0B7D" w14:textId="77777777" w:rsidR="00D1791B" w:rsidRDefault="00D1791B">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D1791B" w14:paraId="2A64F413" w14:textId="77777777">
        <w:trPr>
          <w:trHeight w:val="680"/>
          <w:jc w:val="center"/>
        </w:trPr>
        <w:tc>
          <w:tcPr>
            <w:tcW w:w="2361" w:type="dxa"/>
            <w:vAlign w:val="center"/>
          </w:tcPr>
          <w:p w14:paraId="5C0E66FE" w14:textId="77777777" w:rsidR="00D1791B" w:rsidRDefault="00FF633C">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2F91FB09" w14:textId="28098365" w:rsidR="00D1791B" w:rsidRDefault="00FF633C">
            <w:pPr>
              <w:rPr>
                <w:rFonts w:ascii="宋体" w:eastAsia="宋体" w:hAnsi="宋体"/>
                <w:sz w:val="24"/>
              </w:rPr>
            </w:pPr>
            <w:r>
              <w:rPr>
                <w:rFonts w:ascii="宋体" w:eastAsia="宋体" w:hAnsi="宋体"/>
                <w:sz w:val="24"/>
              </w:rPr>
              <w:t>71040</w:t>
            </w:r>
            <w:r w:rsidR="00700182">
              <w:rPr>
                <w:rFonts w:ascii="宋体" w:eastAsia="宋体" w:hAnsi="宋体"/>
                <w:sz w:val="24"/>
              </w:rPr>
              <w:t>807</w:t>
            </w:r>
          </w:p>
        </w:tc>
        <w:tc>
          <w:tcPr>
            <w:tcW w:w="1427" w:type="dxa"/>
            <w:gridSpan w:val="2"/>
            <w:vAlign w:val="center"/>
          </w:tcPr>
          <w:p w14:paraId="0E585D2B" w14:textId="77777777" w:rsidR="00D1791B" w:rsidRDefault="00FF633C">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EFAE660" w14:textId="0EFD0307" w:rsidR="00D1791B" w:rsidRDefault="008F2318">
            <w:pPr>
              <w:rPr>
                <w:rFonts w:ascii="宋体" w:eastAsia="宋体" w:hAnsi="宋体"/>
                <w:sz w:val="24"/>
              </w:rPr>
            </w:pPr>
            <w:r>
              <w:rPr>
                <w:rFonts w:ascii="宋体" w:eastAsia="宋体" w:hAnsi="宋体" w:hint="eastAsia"/>
                <w:sz w:val="24"/>
              </w:rPr>
              <w:t>雷雨</w:t>
            </w:r>
          </w:p>
        </w:tc>
      </w:tr>
      <w:tr w:rsidR="00D1791B" w14:paraId="6099F3ED" w14:textId="77777777">
        <w:trPr>
          <w:trHeight w:val="680"/>
          <w:jc w:val="center"/>
        </w:trPr>
        <w:tc>
          <w:tcPr>
            <w:tcW w:w="2361" w:type="dxa"/>
            <w:vAlign w:val="center"/>
          </w:tcPr>
          <w:p w14:paraId="7DF458D6" w14:textId="77777777" w:rsidR="00D1791B" w:rsidRDefault="00FF633C">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22010514" w14:textId="450B0673" w:rsidR="00D1791B" w:rsidRDefault="008F2318">
            <w:pPr>
              <w:rPr>
                <w:rFonts w:ascii="宋体" w:eastAsia="宋体" w:hAnsi="宋体"/>
                <w:sz w:val="24"/>
              </w:rPr>
            </w:pPr>
            <w:r>
              <w:rPr>
                <w:rFonts w:ascii="宋体" w:eastAsia="宋体" w:hAnsi="宋体" w:hint="eastAsia"/>
                <w:sz w:val="24"/>
              </w:rPr>
              <w:t>广东</w:t>
            </w:r>
          </w:p>
        </w:tc>
        <w:tc>
          <w:tcPr>
            <w:tcW w:w="1427" w:type="dxa"/>
            <w:gridSpan w:val="2"/>
            <w:vAlign w:val="center"/>
          </w:tcPr>
          <w:p w14:paraId="1C2C8325" w14:textId="77777777" w:rsidR="00D1791B" w:rsidRDefault="00FF633C">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72AFE2BA" w14:textId="04895E75" w:rsidR="00D1791B" w:rsidRDefault="008F2318">
            <w:pPr>
              <w:rPr>
                <w:rFonts w:ascii="宋体" w:eastAsia="宋体" w:hAnsi="宋体"/>
                <w:sz w:val="24"/>
              </w:rPr>
            </w:pPr>
            <w:r>
              <w:rPr>
                <w:rFonts w:ascii="宋体" w:eastAsia="宋体" w:hAnsi="宋体" w:hint="eastAsia"/>
                <w:sz w:val="24"/>
              </w:rPr>
              <w:t>世界经济</w:t>
            </w:r>
          </w:p>
        </w:tc>
      </w:tr>
      <w:tr w:rsidR="00D1791B" w14:paraId="6164EDD8" w14:textId="77777777">
        <w:trPr>
          <w:trHeight w:val="680"/>
          <w:jc w:val="center"/>
        </w:trPr>
        <w:tc>
          <w:tcPr>
            <w:tcW w:w="2361" w:type="dxa"/>
            <w:vAlign w:val="center"/>
          </w:tcPr>
          <w:p w14:paraId="0D2FBCC4" w14:textId="77777777" w:rsidR="00D1791B" w:rsidRDefault="00FF633C">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7B6973BB" w14:textId="50EE60C6" w:rsidR="00D1791B" w:rsidRDefault="008F2318">
            <w:pPr>
              <w:rPr>
                <w:rFonts w:ascii="宋体" w:eastAsia="宋体" w:hAnsi="宋体"/>
                <w:sz w:val="24"/>
              </w:rPr>
            </w:pPr>
            <w:r>
              <w:rPr>
                <w:rFonts w:ascii="宋体" w:eastAsia="宋体" w:hAnsi="宋体"/>
                <w:sz w:val="24"/>
              </w:rPr>
              <w:t>18138833068</w:t>
            </w:r>
          </w:p>
        </w:tc>
        <w:tc>
          <w:tcPr>
            <w:tcW w:w="1427" w:type="dxa"/>
            <w:gridSpan w:val="2"/>
            <w:vAlign w:val="center"/>
          </w:tcPr>
          <w:p w14:paraId="1789C68C" w14:textId="77777777" w:rsidR="00D1791B" w:rsidRDefault="00FF633C">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1B9294D8" w14:textId="2DA221DF" w:rsidR="00D1791B" w:rsidRDefault="008F2318">
            <w:pPr>
              <w:rPr>
                <w:rFonts w:ascii="宋体" w:eastAsia="宋体" w:hAnsi="宋体"/>
                <w:sz w:val="24"/>
              </w:rPr>
            </w:pPr>
            <w:r>
              <w:rPr>
                <w:rFonts w:ascii="宋体" w:eastAsia="宋体" w:hAnsi="宋体"/>
                <w:sz w:val="24"/>
              </w:rPr>
              <w:t>mrleiyu@qq.com</w:t>
            </w:r>
          </w:p>
        </w:tc>
      </w:tr>
      <w:tr w:rsidR="00D1791B" w14:paraId="28BD3434" w14:textId="77777777">
        <w:trPr>
          <w:trHeight w:val="680"/>
          <w:jc w:val="center"/>
        </w:trPr>
        <w:tc>
          <w:tcPr>
            <w:tcW w:w="2361" w:type="dxa"/>
            <w:vAlign w:val="center"/>
          </w:tcPr>
          <w:p w14:paraId="78056D54" w14:textId="77777777" w:rsidR="00D1791B" w:rsidRDefault="00FF633C">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03402502" w14:textId="6DE73FBC" w:rsidR="00D1791B" w:rsidRDefault="008F2318">
            <w:pPr>
              <w:rPr>
                <w:rFonts w:ascii="宋体" w:eastAsia="宋体" w:hAnsi="宋体"/>
                <w:sz w:val="24"/>
              </w:rPr>
            </w:pPr>
            <w:r>
              <w:rPr>
                <w:rFonts w:ascii="宋体" w:eastAsia="宋体" w:hAnsi="宋体" w:hint="eastAsia"/>
                <w:sz w:val="24"/>
              </w:rPr>
              <w:t>中国人民</w:t>
            </w:r>
            <w:r w:rsidR="00FF633C">
              <w:rPr>
                <w:rFonts w:ascii="宋体" w:eastAsia="宋体" w:hAnsi="宋体"/>
                <w:sz w:val="24"/>
              </w:rPr>
              <w:t>大学</w:t>
            </w:r>
          </w:p>
        </w:tc>
        <w:tc>
          <w:tcPr>
            <w:tcW w:w="1427" w:type="dxa"/>
            <w:gridSpan w:val="2"/>
            <w:vAlign w:val="center"/>
          </w:tcPr>
          <w:p w14:paraId="4ED86A02" w14:textId="77777777" w:rsidR="00D1791B" w:rsidRDefault="00FF633C">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F67B5FA" w14:textId="44BC6AE1" w:rsidR="00D1791B" w:rsidRDefault="008F2318">
            <w:pPr>
              <w:rPr>
                <w:rFonts w:ascii="宋体" w:eastAsia="宋体" w:hAnsi="宋体"/>
                <w:sz w:val="24"/>
              </w:rPr>
            </w:pPr>
            <w:r>
              <w:rPr>
                <w:rFonts w:ascii="宋体" w:eastAsia="宋体" w:hAnsi="宋体" w:hint="eastAsia"/>
                <w:sz w:val="24"/>
              </w:rPr>
              <w:t>国际政治</w:t>
            </w:r>
            <w:r w:rsidR="00FF633C">
              <w:rPr>
                <w:rFonts w:ascii="宋体" w:eastAsia="宋体" w:hAnsi="宋体"/>
                <w:sz w:val="24"/>
              </w:rPr>
              <w:t>学</w:t>
            </w:r>
          </w:p>
        </w:tc>
      </w:tr>
      <w:tr w:rsidR="00D1791B" w14:paraId="13F199FC" w14:textId="77777777">
        <w:trPr>
          <w:trHeight w:val="680"/>
          <w:jc w:val="center"/>
        </w:trPr>
        <w:tc>
          <w:tcPr>
            <w:tcW w:w="2361" w:type="dxa"/>
            <w:vAlign w:val="center"/>
          </w:tcPr>
          <w:p w14:paraId="7D887672" w14:textId="77777777" w:rsidR="00D1791B" w:rsidRDefault="00FF633C">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7734DF28" w14:textId="27CFD8F6" w:rsidR="00D1791B" w:rsidRDefault="008F2318">
            <w:pPr>
              <w:rPr>
                <w:rFonts w:ascii="宋体" w:eastAsia="宋体" w:hAnsi="宋体"/>
                <w:sz w:val="24"/>
              </w:rPr>
            </w:pPr>
            <w:r>
              <w:rPr>
                <w:rFonts w:ascii="宋体" w:eastAsia="宋体" w:hAnsi="宋体" w:hint="eastAsia"/>
                <w:sz w:val="24"/>
              </w:rPr>
              <w:t>招商银行总行董事会办公室</w:t>
            </w:r>
          </w:p>
        </w:tc>
        <w:tc>
          <w:tcPr>
            <w:tcW w:w="1427" w:type="dxa"/>
            <w:gridSpan w:val="2"/>
            <w:vAlign w:val="center"/>
          </w:tcPr>
          <w:p w14:paraId="42620987" w14:textId="77777777" w:rsidR="00D1791B" w:rsidRDefault="00FF633C">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46144D98" w14:textId="29AEF9C6" w:rsidR="00D1791B" w:rsidRDefault="008F2318">
            <w:pPr>
              <w:rPr>
                <w:rFonts w:ascii="宋体" w:eastAsia="宋体" w:hAnsi="宋体"/>
                <w:sz w:val="24"/>
              </w:rPr>
            </w:pPr>
            <w:r>
              <w:rPr>
                <w:rFonts w:ascii="宋体" w:eastAsia="宋体" w:hAnsi="宋体" w:hint="eastAsia"/>
                <w:sz w:val="24"/>
              </w:rPr>
              <w:t>投资者关系管理高级经理</w:t>
            </w:r>
          </w:p>
        </w:tc>
      </w:tr>
      <w:tr w:rsidR="00D1791B" w14:paraId="7DF655FB" w14:textId="77777777">
        <w:trPr>
          <w:trHeight w:val="3948"/>
          <w:jc w:val="center"/>
        </w:trPr>
        <w:tc>
          <w:tcPr>
            <w:tcW w:w="2361" w:type="dxa"/>
            <w:vAlign w:val="center"/>
          </w:tcPr>
          <w:p w14:paraId="36AD2340" w14:textId="77777777" w:rsidR="00D1791B" w:rsidRDefault="00FF633C">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2B2E2BC3" w14:textId="77777777" w:rsidR="00D1791B" w:rsidRDefault="00FF633C">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5AE3BE49" w14:textId="5303F003" w:rsidR="008F2318" w:rsidRDefault="008F2318">
            <w:pPr>
              <w:rPr>
                <w:rFonts w:ascii="宋体" w:eastAsia="宋体" w:hAnsi="宋体"/>
                <w:sz w:val="24"/>
              </w:rPr>
            </w:pPr>
            <w:r>
              <w:rPr>
                <w:rFonts w:ascii="宋体" w:eastAsia="宋体" w:hAnsi="宋体" w:hint="eastAsia"/>
                <w:sz w:val="24"/>
              </w:rPr>
              <w:t>雷雨</w:t>
            </w:r>
            <w:r w:rsidR="00FF633C">
              <w:rPr>
                <w:rFonts w:ascii="宋体" w:eastAsia="宋体" w:hAnsi="宋体"/>
                <w:sz w:val="24"/>
              </w:rPr>
              <w:t>，1986出生，籍贯河</w:t>
            </w:r>
            <w:r>
              <w:rPr>
                <w:rFonts w:ascii="宋体" w:eastAsia="宋体" w:hAnsi="宋体" w:hint="eastAsia"/>
                <w:sz w:val="24"/>
              </w:rPr>
              <w:t>南</w:t>
            </w:r>
            <w:r w:rsidR="00FF633C">
              <w:rPr>
                <w:rFonts w:ascii="宋体" w:eastAsia="宋体" w:hAnsi="宋体"/>
                <w:sz w:val="24"/>
              </w:rPr>
              <w:t>省</w:t>
            </w:r>
            <w:r>
              <w:rPr>
                <w:rFonts w:ascii="宋体" w:eastAsia="宋体" w:hAnsi="宋体" w:hint="eastAsia"/>
                <w:sz w:val="24"/>
              </w:rPr>
              <w:t>商城</w:t>
            </w:r>
            <w:r w:rsidR="00FF633C">
              <w:rPr>
                <w:rFonts w:ascii="宋体" w:eastAsia="宋体" w:hAnsi="宋体"/>
                <w:sz w:val="24"/>
              </w:rPr>
              <w:t>县</w:t>
            </w:r>
            <w:r>
              <w:rPr>
                <w:rFonts w:ascii="宋体" w:eastAsia="宋体" w:hAnsi="宋体" w:hint="eastAsia"/>
                <w:sz w:val="24"/>
              </w:rPr>
              <w:t>，中共党员。</w:t>
            </w:r>
          </w:p>
          <w:p w14:paraId="591B7A4E" w14:textId="77777777" w:rsidR="00700182" w:rsidRPr="00700182" w:rsidRDefault="00700182">
            <w:pPr>
              <w:rPr>
                <w:rFonts w:ascii="宋体" w:eastAsia="宋体" w:hAnsi="宋体" w:hint="eastAsia"/>
                <w:sz w:val="24"/>
              </w:rPr>
            </w:pPr>
          </w:p>
          <w:p w14:paraId="2551A5B1" w14:textId="0F3C7185" w:rsidR="00D1791B" w:rsidRDefault="00FF633C">
            <w:pPr>
              <w:rPr>
                <w:rFonts w:ascii="宋体" w:eastAsia="宋体" w:hAnsi="宋体"/>
                <w:sz w:val="24"/>
              </w:rPr>
            </w:pPr>
            <w:r>
              <w:rPr>
                <w:rFonts w:ascii="宋体" w:eastAsia="宋体" w:hAnsi="宋体"/>
                <w:sz w:val="24"/>
              </w:rPr>
              <w:t>200</w:t>
            </w:r>
            <w:r w:rsidR="008F2318">
              <w:rPr>
                <w:rFonts w:ascii="宋体" w:eastAsia="宋体" w:hAnsi="宋体"/>
                <w:sz w:val="24"/>
              </w:rPr>
              <w:t>4</w:t>
            </w:r>
            <w:r w:rsidR="008F2318">
              <w:rPr>
                <w:rFonts w:ascii="宋体" w:eastAsia="宋体" w:hAnsi="宋体" w:hint="eastAsia"/>
                <w:sz w:val="24"/>
              </w:rPr>
              <w:t>.9</w:t>
            </w:r>
            <w:r w:rsidR="008F2318">
              <w:rPr>
                <w:rFonts w:ascii="宋体" w:eastAsia="宋体" w:hAnsi="宋体"/>
                <w:sz w:val="24"/>
              </w:rPr>
              <w:t xml:space="preserve"> – </w:t>
            </w:r>
            <w:r>
              <w:rPr>
                <w:rFonts w:ascii="宋体" w:eastAsia="宋体" w:hAnsi="宋体"/>
                <w:sz w:val="24"/>
              </w:rPr>
              <w:t>200</w:t>
            </w:r>
            <w:r w:rsidR="008F2318">
              <w:rPr>
                <w:rFonts w:ascii="宋体" w:eastAsia="宋体" w:hAnsi="宋体"/>
                <w:sz w:val="24"/>
              </w:rPr>
              <w:t>8</w:t>
            </w:r>
            <w:r w:rsidR="008F2318">
              <w:rPr>
                <w:rFonts w:ascii="宋体" w:eastAsia="宋体" w:hAnsi="宋体" w:hint="eastAsia"/>
                <w:sz w:val="24"/>
              </w:rPr>
              <w:t xml:space="preserve">.6 </w:t>
            </w:r>
            <w:r>
              <w:rPr>
                <w:rFonts w:ascii="宋体" w:eastAsia="宋体" w:hAnsi="宋体"/>
                <w:sz w:val="24"/>
              </w:rPr>
              <w:t>就读于</w:t>
            </w:r>
            <w:r w:rsidR="008F2318">
              <w:rPr>
                <w:rFonts w:ascii="宋体" w:eastAsia="宋体" w:hAnsi="宋体" w:hint="eastAsia"/>
                <w:sz w:val="24"/>
              </w:rPr>
              <w:t>中国人民大学国际关系学院国际政治学专业本科；</w:t>
            </w:r>
          </w:p>
          <w:p w14:paraId="3D135E8C" w14:textId="627CE3B7" w:rsidR="008F2318" w:rsidRDefault="00FF633C">
            <w:pPr>
              <w:rPr>
                <w:rFonts w:ascii="宋体" w:eastAsia="宋体" w:hAnsi="宋体"/>
                <w:sz w:val="24"/>
              </w:rPr>
            </w:pPr>
            <w:r>
              <w:rPr>
                <w:rFonts w:ascii="宋体" w:eastAsia="宋体" w:hAnsi="宋体"/>
                <w:sz w:val="24"/>
              </w:rPr>
              <w:t>200</w:t>
            </w:r>
            <w:r w:rsidR="008F2318">
              <w:rPr>
                <w:rFonts w:ascii="宋体" w:eastAsia="宋体" w:hAnsi="宋体"/>
                <w:sz w:val="24"/>
              </w:rPr>
              <w:t>8</w:t>
            </w:r>
            <w:r w:rsidR="008F2318">
              <w:rPr>
                <w:rFonts w:ascii="宋体" w:eastAsia="宋体" w:hAnsi="宋体" w:hint="eastAsia"/>
                <w:sz w:val="24"/>
              </w:rPr>
              <w:t>.7</w:t>
            </w:r>
            <w:r w:rsidR="008F2318">
              <w:rPr>
                <w:rFonts w:ascii="宋体" w:eastAsia="宋体" w:hAnsi="宋体"/>
                <w:sz w:val="24"/>
              </w:rPr>
              <w:t xml:space="preserve"> – </w:t>
            </w:r>
            <w:r>
              <w:rPr>
                <w:rFonts w:ascii="宋体" w:eastAsia="宋体" w:hAnsi="宋体"/>
                <w:sz w:val="24"/>
              </w:rPr>
              <w:t>201</w:t>
            </w:r>
            <w:r w:rsidR="008F2318">
              <w:rPr>
                <w:rFonts w:ascii="宋体" w:eastAsia="宋体" w:hAnsi="宋体"/>
                <w:sz w:val="24"/>
              </w:rPr>
              <w:t>5</w:t>
            </w:r>
            <w:r w:rsidR="008F2318">
              <w:rPr>
                <w:rFonts w:ascii="宋体" w:eastAsia="宋体" w:hAnsi="宋体" w:hint="eastAsia"/>
                <w:sz w:val="24"/>
              </w:rPr>
              <w:t>.</w:t>
            </w:r>
            <w:r>
              <w:rPr>
                <w:rFonts w:ascii="宋体" w:eastAsia="宋体" w:hAnsi="宋体"/>
                <w:sz w:val="24"/>
              </w:rPr>
              <w:t>5</w:t>
            </w:r>
            <w:r w:rsidR="008F2318">
              <w:rPr>
                <w:rFonts w:ascii="宋体" w:eastAsia="宋体" w:hAnsi="宋体"/>
                <w:sz w:val="24"/>
              </w:rPr>
              <w:t xml:space="preserve"> </w:t>
            </w:r>
            <w:r w:rsidR="008F2318">
              <w:rPr>
                <w:rFonts w:ascii="宋体" w:eastAsia="宋体" w:hAnsi="宋体" w:hint="eastAsia"/>
                <w:sz w:val="24"/>
              </w:rPr>
              <w:t>就</w:t>
            </w:r>
            <w:r>
              <w:rPr>
                <w:rFonts w:ascii="宋体" w:eastAsia="宋体" w:hAnsi="宋体"/>
                <w:sz w:val="24"/>
              </w:rPr>
              <w:t>职于</w:t>
            </w:r>
            <w:r w:rsidR="008F2318">
              <w:rPr>
                <w:rFonts w:ascii="宋体" w:eastAsia="宋体" w:hAnsi="宋体" w:hint="eastAsia"/>
                <w:sz w:val="24"/>
              </w:rPr>
              <w:t>南方报业传媒集团南方日报，先后任要闻编辑部编辑、时政新闻部记者、团委副书记；</w:t>
            </w:r>
          </w:p>
          <w:p w14:paraId="41C11C4D" w14:textId="77777777" w:rsidR="008F2318" w:rsidRDefault="008F2318">
            <w:pPr>
              <w:rPr>
                <w:rFonts w:ascii="宋体" w:eastAsia="宋体" w:hAnsi="宋体"/>
                <w:sz w:val="24"/>
              </w:rPr>
            </w:pPr>
            <w:r>
              <w:rPr>
                <w:rFonts w:ascii="宋体" w:eastAsia="宋体" w:hAnsi="宋体"/>
                <w:sz w:val="24"/>
              </w:rPr>
              <w:t xml:space="preserve">2015.5 – 2016.7 </w:t>
            </w:r>
            <w:r>
              <w:rPr>
                <w:rFonts w:ascii="宋体" w:eastAsia="宋体" w:hAnsi="宋体" w:hint="eastAsia"/>
                <w:sz w:val="24"/>
              </w:rPr>
              <w:t>广东省粤</w:t>
            </w:r>
            <w:proofErr w:type="gramStart"/>
            <w:r>
              <w:rPr>
                <w:rFonts w:ascii="宋体" w:eastAsia="宋体" w:hAnsi="宋体" w:hint="eastAsia"/>
                <w:sz w:val="24"/>
              </w:rPr>
              <w:t>科金融</w:t>
            </w:r>
            <w:proofErr w:type="gramEnd"/>
            <w:r>
              <w:rPr>
                <w:rFonts w:ascii="宋体" w:eastAsia="宋体" w:hAnsi="宋体" w:hint="eastAsia"/>
                <w:sz w:val="24"/>
              </w:rPr>
              <w:t>集团，任子公司总经理助理、创新发展部总经理；</w:t>
            </w:r>
          </w:p>
          <w:p w14:paraId="484E4693" w14:textId="4C3FD288" w:rsidR="00D1791B" w:rsidRDefault="008F2318">
            <w:pPr>
              <w:rPr>
                <w:rFonts w:ascii="宋体" w:eastAsia="宋体" w:hAnsi="宋体"/>
                <w:sz w:val="24"/>
              </w:rPr>
            </w:pPr>
            <w:r>
              <w:rPr>
                <w:rFonts w:ascii="宋体" w:eastAsia="宋体" w:hAnsi="宋体"/>
                <w:sz w:val="24"/>
              </w:rPr>
              <w:t xml:space="preserve">2016.8 </w:t>
            </w:r>
            <w:r>
              <w:rPr>
                <w:rFonts w:ascii="宋体" w:eastAsia="宋体" w:hAnsi="宋体" w:hint="eastAsia"/>
                <w:sz w:val="24"/>
              </w:rPr>
              <w:t>至今 深圳市招商银行总行董事会办公室，任投资者关系管理高级</w:t>
            </w:r>
            <w:r w:rsidR="00FF633C">
              <w:rPr>
                <w:rFonts w:ascii="宋体" w:eastAsia="宋体" w:hAnsi="宋体"/>
                <w:sz w:val="24"/>
              </w:rPr>
              <w:t>经理。</w:t>
            </w:r>
          </w:p>
        </w:tc>
      </w:tr>
      <w:tr w:rsidR="00D1791B" w14:paraId="25AC4DDE" w14:textId="77777777">
        <w:trPr>
          <w:trHeight w:val="680"/>
          <w:jc w:val="center"/>
        </w:trPr>
        <w:tc>
          <w:tcPr>
            <w:tcW w:w="2361" w:type="dxa"/>
            <w:vAlign w:val="center"/>
          </w:tcPr>
          <w:p w14:paraId="6E4D838E" w14:textId="77777777" w:rsidR="00D1791B" w:rsidRDefault="00FF633C">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2EBCC4B7" w14:textId="77777777" w:rsidR="00D1791B" w:rsidRDefault="00FF633C">
            <w:pPr>
              <w:jc w:val="center"/>
              <w:rPr>
                <w:rFonts w:ascii="宋体" w:eastAsia="宋体" w:hAnsi="宋体"/>
                <w:sz w:val="24"/>
              </w:rPr>
            </w:pPr>
            <w:r>
              <w:rPr>
                <w:rFonts w:ascii="宋体" w:eastAsia="宋体" w:hAnsi="宋体" w:hint="eastAsia"/>
                <w:sz w:val="24"/>
              </w:rPr>
              <w:t>是否</w:t>
            </w:r>
          </w:p>
          <w:p w14:paraId="1AD36A23" w14:textId="77777777" w:rsidR="00D1791B" w:rsidRDefault="00FF633C">
            <w:pPr>
              <w:jc w:val="center"/>
              <w:rPr>
                <w:rFonts w:ascii="宋体" w:eastAsia="宋体" w:hAnsi="宋体"/>
                <w:sz w:val="24"/>
              </w:rPr>
            </w:pPr>
            <w:r>
              <w:rPr>
                <w:rFonts w:ascii="宋体" w:eastAsia="宋体" w:hAnsi="宋体" w:hint="eastAsia"/>
                <w:sz w:val="24"/>
              </w:rPr>
              <w:t>发表</w:t>
            </w:r>
          </w:p>
        </w:tc>
        <w:tc>
          <w:tcPr>
            <w:tcW w:w="1086" w:type="dxa"/>
            <w:vAlign w:val="center"/>
          </w:tcPr>
          <w:p w14:paraId="3B9B8965" w14:textId="324DBA96" w:rsidR="00D1791B" w:rsidRDefault="00FF633C">
            <w:pPr>
              <w:jc w:val="center"/>
              <w:rPr>
                <w:rFonts w:ascii="宋体" w:eastAsia="宋体" w:hAnsi="宋体"/>
                <w:sz w:val="24"/>
              </w:rPr>
            </w:pPr>
            <w:r>
              <w:rPr>
                <w:rFonts w:ascii="宋体" w:eastAsia="宋体" w:hAnsi="宋体" w:hint="eastAsia"/>
                <w:sz w:val="24"/>
              </w:rPr>
              <w:t>填：否</w:t>
            </w:r>
          </w:p>
        </w:tc>
        <w:tc>
          <w:tcPr>
            <w:tcW w:w="1418" w:type="dxa"/>
            <w:gridSpan w:val="2"/>
            <w:vAlign w:val="center"/>
          </w:tcPr>
          <w:p w14:paraId="58F2C8DF" w14:textId="77777777" w:rsidR="00D1791B" w:rsidRDefault="00FF633C">
            <w:pPr>
              <w:jc w:val="center"/>
              <w:rPr>
                <w:rFonts w:ascii="宋体" w:eastAsia="宋体" w:hAnsi="宋体"/>
                <w:sz w:val="24"/>
              </w:rPr>
            </w:pPr>
            <w:r>
              <w:rPr>
                <w:rFonts w:ascii="宋体" w:eastAsia="宋体" w:hAnsi="宋体" w:hint="eastAsia"/>
                <w:sz w:val="24"/>
              </w:rPr>
              <w:t>是否</w:t>
            </w:r>
          </w:p>
          <w:p w14:paraId="75110367" w14:textId="77777777" w:rsidR="00D1791B" w:rsidRDefault="00FF633C">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28BC71F1" w14:textId="58566F60" w:rsidR="00D1791B" w:rsidRDefault="00FF633C">
            <w:pPr>
              <w:jc w:val="center"/>
              <w:rPr>
                <w:rFonts w:ascii="宋体" w:eastAsia="宋体" w:hAnsi="宋体"/>
                <w:sz w:val="24"/>
              </w:rPr>
            </w:pPr>
            <w:r>
              <w:rPr>
                <w:rFonts w:ascii="宋体" w:eastAsia="宋体" w:hAnsi="宋体" w:hint="eastAsia"/>
                <w:sz w:val="24"/>
              </w:rPr>
              <w:t>填：</w:t>
            </w:r>
            <w:r w:rsidR="002B23D0">
              <w:rPr>
                <w:rFonts w:ascii="宋体" w:eastAsia="宋体" w:hAnsi="宋体"/>
                <w:sz w:val="24"/>
              </w:rPr>
              <w:t xml:space="preserve"> </w:t>
            </w:r>
          </w:p>
        </w:tc>
        <w:tc>
          <w:tcPr>
            <w:tcW w:w="992" w:type="dxa"/>
            <w:vAlign w:val="center"/>
          </w:tcPr>
          <w:p w14:paraId="606BF733" w14:textId="77777777" w:rsidR="00D1791B" w:rsidRDefault="00FF633C">
            <w:pPr>
              <w:jc w:val="center"/>
              <w:rPr>
                <w:rFonts w:ascii="宋体" w:eastAsia="宋体" w:hAnsi="宋体"/>
                <w:sz w:val="24"/>
              </w:rPr>
            </w:pPr>
            <w:r>
              <w:rPr>
                <w:rFonts w:ascii="宋体" w:eastAsia="宋体" w:hAnsi="宋体" w:hint="eastAsia"/>
                <w:sz w:val="24"/>
              </w:rPr>
              <w:t>发表</w:t>
            </w:r>
          </w:p>
          <w:p w14:paraId="28F758C3" w14:textId="77777777" w:rsidR="00D1791B" w:rsidRDefault="00FF633C">
            <w:pPr>
              <w:jc w:val="center"/>
              <w:rPr>
                <w:rFonts w:ascii="宋体" w:eastAsia="宋体" w:hAnsi="宋体"/>
                <w:sz w:val="24"/>
              </w:rPr>
            </w:pPr>
            <w:r>
              <w:rPr>
                <w:rFonts w:ascii="宋体" w:eastAsia="宋体" w:hAnsi="宋体" w:hint="eastAsia"/>
                <w:sz w:val="24"/>
              </w:rPr>
              <w:t>字数</w:t>
            </w:r>
          </w:p>
        </w:tc>
        <w:tc>
          <w:tcPr>
            <w:tcW w:w="1270" w:type="dxa"/>
            <w:vAlign w:val="center"/>
          </w:tcPr>
          <w:p w14:paraId="341506A2" w14:textId="77777777" w:rsidR="00D1791B" w:rsidRDefault="00D1791B">
            <w:pPr>
              <w:jc w:val="center"/>
              <w:rPr>
                <w:rFonts w:ascii="宋体" w:eastAsia="宋体" w:hAnsi="宋体"/>
                <w:sz w:val="24"/>
              </w:rPr>
            </w:pPr>
          </w:p>
        </w:tc>
      </w:tr>
      <w:tr w:rsidR="00D1791B" w14:paraId="33A09AD4" w14:textId="77777777">
        <w:trPr>
          <w:trHeight w:val="680"/>
          <w:jc w:val="center"/>
        </w:trPr>
        <w:tc>
          <w:tcPr>
            <w:tcW w:w="2361" w:type="dxa"/>
            <w:vAlign w:val="center"/>
          </w:tcPr>
          <w:p w14:paraId="5E340F65" w14:textId="77777777" w:rsidR="00D1791B" w:rsidRDefault="00FF633C">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0E3F760D" w14:textId="77777777" w:rsidR="00D1791B" w:rsidRDefault="00D1791B">
            <w:pPr>
              <w:rPr>
                <w:rFonts w:ascii="宋体" w:eastAsia="宋体" w:hAnsi="宋体"/>
                <w:sz w:val="24"/>
              </w:rPr>
            </w:pPr>
          </w:p>
        </w:tc>
      </w:tr>
      <w:tr w:rsidR="00D1791B" w14:paraId="7DA745D4" w14:textId="77777777">
        <w:trPr>
          <w:trHeight w:val="680"/>
          <w:jc w:val="center"/>
        </w:trPr>
        <w:tc>
          <w:tcPr>
            <w:tcW w:w="2361" w:type="dxa"/>
            <w:vAlign w:val="center"/>
          </w:tcPr>
          <w:p w14:paraId="33608325" w14:textId="77777777" w:rsidR="00D1791B" w:rsidRDefault="00FF633C">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1893EAE6" w14:textId="77777777" w:rsidR="00D1791B" w:rsidRDefault="00FF633C">
            <w:pPr>
              <w:rPr>
                <w:rFonts w:ascii="宋体" w:eastAsia="宋体" w:hAnsi="宋体"/>
                <w:sz w:val="24"/>
              </w:rPr>
            </w:pPr>
            <w:r>
              <w:rPr>
                <w:rFonts w:ascii="宋体" w:eastAsia="宋体" w:hAnsi="宋体" w:hint="eastAsia"/>
                <w:sz w:val="24"/>
              </w:rPr>
              <w:t>（刊物名称及刊号）</w:t>
            </w:r>
          </w:p>
        </w:tc>
      </w:tr>
      <w:tr w:rsidR="00D1791B" w14:paraId="26E5EFBF" w14:textId="77777777">
        <w:trPr>
          <w:trHeight w:val="3156"/>
          <w:jc w:val="center"/>
        </w:trPr>
        <w:tc>
          <w:tcPr>
            <w:tcW w:w="2361" w:type="dxa"/>
            <w:vAlign w:val="center"/>
          </w:tcPr>
          <w:p w14:paraId="152ED2C6" w14:textId="77777777" w:rsidR="00D1791B" w:rsidRDefault="00FF633C">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4058BA0A" w14:textId="77777777" w:rsidR="00D1791B" w:rsidRDefault="00D1791B">
            <w:pPr>
              <w:rPr>
                <w:rFonts w:ascii="宋体" w:eastAsia="宋体" w:hAnsi="宋体"/>
                <w:sz w:val="24"/>
              </w:rPr>
            </w:pPr>
          </w:p>
        </w:tc>
      </w:tr>
    </w:tbl>
    <w:p w14:paraId="5E2B2B41" w14:textId="77777777" w:rsidR="00D1791B" w:rsidRDefault="00D1791B"/>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D1791B" w14:paraId="1D26B5B2" w14:textId="77777777">
        <w:trPr>
          <w:trHeight w:val="680"/>
          <w:jc w:val="center"/>
        </w:trPr>
        <w:tc>
          <w:tcPr>
            <w:tcW w:w="2362" w:type="dxa"/>
            <w:vAlign w:val="center"/>
          </w:tcPr>
          <w:p w14:paraId="392757A5" w14:textId="77777777" w:rsidR="00D1791B" w:rsidRDefault="00FF633C">
            <w:pPr>
              <w:jc w:val="center"/>
              <w:rPr>
                <w:rFonts w:ascii="宋体" w:eastAsia="宋体" w:hAnsi="宋体"/>
                <w:sz w:val="24"/>
              </w:rPr>
            </w:pPr>
            <w:r>
              <w:rPr>
                <w:rFonts w:ascii="宋体" w:eastAsia="宋体" w:hAnsi="宋体" w:hint="eastAsia"/>
                <w:sz w:val="24"/>
              </w:rPr>
              <w:lastRenderedPageBreak/>
              <w:t>拟定学位论文</w:t>
            </w:r>
          </w:p>
          <w:p w14:paraId="355A3886" w14:textId="77777777" w:rsidR="00D1791B" w:rsidRDefault="00FF633C">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074B22F4" w14:textId="77777777" w:rsidR="00DA0EA7" w:rsidRDefault="00B224B1">
            <w:pPr>
              <w:rPr>
                <w:rFonts w:ascii="宋体" w:eastAsia="宋体" w:hAnsi="宋体"/>
                <w:sz w:val="24"/>
              </w:rPr>
            </w:pPr>
            <w:r>
              <w:rPr>
                <w:rFonts w:ascii="宋体" w:eastAsia="宋体" w:hAnsi="宋体" w:hint="eastAsia"/>
                <w:sz w:val="24"/>
              </w:rPr>
              <w:t>国际经济</w:t>
            </w:r>
            <w:r w:rsidR="00B82535">
              <w:rPr>
                <w:rFonts w:ascii="宋体" w:eastAsia="宋体" w:hAnsi="宋体" w:hint="eastAsia"/>
                <w:sz w:val="24"/>
              </w:rPr>
              <w:t>与金融方向</w:t>
            </w:r>
            <w:r w:rsidR="00AF085A">
              <w:rPr>
                <w:rFonts w:ascii="宋体" w:eastAsia="宋体" w:hAnsi="宋体" w:hint="eastAsia"/>
                <w:sz w:val="24"/>
              </w:rPr>
              <w:t>；</w:t>
            </w:r>
          </w:p>
          <w:p w14:paraId="61372F84" w14:textId="5C74C8E0" w:rsidR="00D1791B" w:rsidRDefault="00B82535">
            <w:pPr>
              <w:rPr>
                <w:rFonts w:ascii="宋体" w:eastAsia="宋体" w:hAnsi="宋体"/>
                <w:sz w:val="24"/>
              </w:rPr>
            </w:pPr>
            <w:r>
              <w:rPr>
                <w:rFonts w:ascii="宋体" w:eastAsia="宋体" w:hAnsi="宋体" w:hint="eastAsia"/>
                <w:sz w:val="24"/>
              </w:rPr>
              <w:t>具体方向为：</w:t>
            </w:r>
            <w:r w:rsidR="009E7C99" w:rsidRPr="009E7C99">
              <w:rPr>
                <w:rFonts w:ascii="宋体" w:eastAsia="宋体" w:hAnsi="宋体" w:hint="eastAsia"/>
                <w:sz w:val="24"/>
              </w:rPr>
              <w:t>资本市场对外开放</w:t>
            </w:r>
            <w:r w:rsidR="00AF085A">
              <w:rPr>
                <w:rFonts w:ascii="宋体" w:eastAsia="宋体" w:hAnsi="宋体" w:hint="eastAsia"/>
                <w:sz w:val="24"/>
              </w:rPr>
              <w:t>对</w:t>
            </w:r>
            <w:r w:rsidR="009E7C99" w:rsidRPr="009E7C99">
              <w:rPr>
                <w:rFonts w:ascii="宋体" w:eastAsia="宋体" w:hAnsi="宋体" w:hint="eastAsia"/>
                <w:sz w:val="24"/>
              </w:rPr>
              <w:t>我国上市银行市值管理</w:t>
            </w:r>
            <w:r w:rsidR="00AF085A">
              <w:rPr>
                <w:rFonts w:ascii="宋体" w:eastAsia="宋体" w:hAnsi="宋体" w:hint="eastAsia"/>
                <w:sz w:val="24"/>
              </w:rPr>
              <w:t>影响</w:t>
            </w:r>
            <w:r w:rsidR="009E7C99" w:rsidRPr="009E7C99">
              <w:rPr>
                <w:rFonts w:ascii="宋体" w:eastAsia="宋体" w:hAnsi="宋体" w:hint="eastAsia"/>
                <w:sz w:val="24"/>
              </w:rPr>
              <w:t>的实证研究</w:t>
            </w:r>
          </w:p>
        </w:tc>
      </w:tr>
      <w:tr w:rsidR="00D1791B" w14:paraId="54121E12" w14:textId="77777777">
        <w:trPr>
          <w:trHeight w:val="2560"/>
          <w:jc w:val="center"/>
        </w:trPr>
        <w:tc>
          <w:tcPr>
            <w:tcW w:w="2362" w:type="dxa"/>
            <w:vAlign w:val="center"/>
          </w:tcPr>
          <w:p w14:paraId="71151FDD" w14:textId="77777777" w:rsidR="00D1791B" w:rsidRDefault="00FF633C">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0DA4E43C" w14:textId="77777777" w:rsidR="00723F4B" w:rsidRDefault="00723F4B">
            <w:pPr>
              <w:rPr>
                <w:rFonts w:ascii="宋体" w:eastAsia="宋体" w:hAnsi="宋体"/>
                <w:sz w:val="24"/>
              </w:rPr>
            </w:pPr>
          </w:p>
          <w:p w14:paraId="22BA243E" w14:textId="463ED495" w:rsidR="00281A16" w:rsidRDefault="00AF085A">
            <w:pPr>
              <w:rPr>
                <w:rFonts w:ascii="宋体" w:eastAsia="宋体" w:hAnsi="宋体"/>
                <w:sz w:val="24"/>
              </w:rPr>
            </w:pPr>
            <w:r w:rsidRPr="00281A16">
              <w:rPr>
                <w:rFonts w:ascii="宋体" w:eastAsia="宋体" w:hAnsi="宋体" w:hint="eastAsia"/>
                <w:b/>
                <w:bCs/>
                <w:sz w:val="24"/>
              </w:rPr>
              <w:t>背景意义：</w:t>
            </w:r>
            <w:r w:rsidR="00723F4B">
              <w:rPr>
                <w:rFonts w:ascii="宋体" w:eastAsia="宋体" w:hAnsi="宋体" w:hint="eastAsia"/>
                <w:sz w:val="24"/>
              </w:rPr>
              <w:t>改革开放是我国的一项基本国策。</w:t>
            </w:r>
            <w:r w:rsidR="00723F4B" w:rsidRPr="00723F4B">
              <w:rPr>
                <w:rFonts w:ascii="宋体" w:eastAsia="宋体" w:hAnsi="宋体" w:hint="eastAsia"/>
                <w:sz w:val="24"/>
              </w:rPr>
              <w:t>党的十九大报告提出，</w:t>
            </w:r>
            <w:r w:rsidR="00723F4B">
              <w:rPr>
                <w:rFonts w:ascii="宋体" w:eastAsia="宋体" w:hAnsi="宋体" w:hint="eastAsia"/>
                <w:sz w:val="24"/>
              </w:rPr>
              <w:t>“</w:t>
            </w:r>
            <w:r w:rsidR="00723F4B" w:rsidRPr="00723F4B">
              <w:rPr>
                <w:rFonts w:ascii="宋体" w:eastAsia="宋体" w:hAnsi="宋体" w:hint="eastAsia"/>
                <w:sz w:val="24"/>
              </w:rPr>
              <w:t>推动形成全面开放新格局</w:t>
            </w:r>
            <w:r w:rsidR="00723F4B">
              <w:rPr>
                <w:rFonts w:ascii="宋体" w:eastAsia="宋体" w:hAnsi="宋体" w:hint="eastAsia"/>
                <w:sz w:val="24"/>
              </w:rPr>
              <w:t>”，</w:t>
            </w:r>
            <w:r w:rsidR="00723F4B" w:rsidRPr="00723F4B">
              <w:rPr>
                <w:rFonts w:ascii="宋体" w:eastAsia="宋体" w:hAnsi="宋体" w:hint="eastAsia"/>
                <w:sz w:val="24"/>
              </w:rPr>
              <w:t>深化资本市场改革开放</w:t>
            </w:r>
            <w:r w:rsidR="00723F4B">
              <w:rPr>
                <w:rFonts w:ascii="宋体" w:eastAsia="宋体" w:hAnsi="宋体" w:hint="eastAsia"/>
                <w:sz w:val="24"/>
              </w:rPr>
              <w:t>是其中一项重大部署。2</w:t>
            </w:r>
            <w:r w:rsidR="00723F4B">
              <w:rPr>
                <w:rFonts w:ascii="宋体" w:eastAsia="宋体" w:hAnsi="宋体"/>
                <w:sz w:val="24"/>
              </w:rPr>
              <w:t>018</w:t>
            </w:r>
            <w:r w:rsidR="00723F4B">
              <w:rPr>
                <w:rFonts w:ascii="宋体" w:eastAsia="宋体" w:hAnsi="宋体" w:hint="eastAsia"/>
                <w:sz w:val="24"/>
              </w:rPr>
              <w:t>年以来，</w:t>
            </w:r>
            <w:r w:rsidR="005C6BC3" w:rsidRPr="00723F4B">
              <w:rPr>
                <w:rFonts w:ascii="宋体" w:eastAsia="宋体" w:hAnsi="宋体"/>
                <w:sz w:val="24"/>
              </w:rPr>
              <w:t>我国资本市场对外开放步伐不断加速，对外开放水平持续提高。</w:t>
            </w:r>
            <w:r w:rsidR="005C6BC3">
              <w:rPr>
                <w:rFonts w:ascii="宋体" w:eastAsia="宋体" w:hAnsi="宋体" w:hint="eastAsia"/>
                <w:sz w:val="24"/>
              </w:rPr>
              <w:t>我国</w:t>
            </w:r>
            <w:r w:rsidR="00DA0EA7">
              <w:rPr>
                <w:rFonts w:ascii="宋体" w:eastAsia="宋体" w:hAnsi="宋体" w:hint="eastAsia"/>
                <w:sz w:val="24"/>
              </w:rPr>
              <w:t>相继</w:t>
            </w:r>
            <w:r w:rsidR="005C6BC3">
              <w:rPr>
                <w:rFonts w:ascii="宋体" w:eastAsia="宋体" w:hAnsi="宋体" w:hint="eastAsia"/>
                <w:sz w:val="24"/>
              </w:rPr>
              <w:t>宣布</w:t>
            </w:r>
            <w:r w:rsidR="005C6BC3" w:rsidRPr="00723F4B">
              <w:rPr>
                <w:rFonts w:ascii="宋体" w:eastAsia="宋体" w:hAnsi="宋体" w:hint="eastAsia"/>
                <w:sz w:val="24"/>
              </w:rPr>
              <w:t>进一步扩大资本市场对外开放的</w:t>
            </w:r>
            <w:r w:rsidR="005C6BC3" w:rsidRPr="00723F4B">
              <w:rPr>
                <w:rFonts w:ascii="宋体" w:eastAsia="宋体" w:hAnsi="宋体"/>
                <w:sz w:val="24"/>
              </w:rPr>
              <w:t>9项政策措施</w:t>
            </w:r>
            <w:r w:rsidR="005C6BC3">
              <w:rPr>
                <w:rFonts w:ascii="宋体" w:eastAsia="宋体" w:hAnsi="宋体" w:hint="eastAsia"/>
                <w:sz w:val="24"/>
              </w:rPr>
              <w:t>，推出提高</w:t>
            </w:r>
            <w:r w:rsidR="00723F4B" w:rsidRPr="00723F4B">
              <w:rPr>
                <w:rFonts w:ascii="宋体" w:eastAsia="宋体" w:hAnsi="宋体" w:hint="eastAsia"/>
                <w:sz w:val="24"/>
              </w:rPr>
              <w:t>沪深港通每日额度</w:t>
            </w:r>
            <w:r w:rsidR="00723F4B">
              <w:rPr>
                <w:rFonts w:ascii="宋体" w:eastAsia="宋体" w:hAnsi="宋体" w:hint="eastAsia"/>
                <w:sz w:val="24"/>
              </w:rPr>
              <w:t>、</w:t>
            </w:r>
            <w:r w:rsidR="00723F4B" w:rsidRPr="00723F4B">
              <w:rPr>
                <w:rFonts w:ascii="宋体" w:eastAsia="宋体" w:hAnsi="宋体" w:hint="eastAsia"/>
                <w:sz w:val="24"/>
              </w:rPr>
              <w:t>推</w:t>
            </w:r>
            <w:r w:rsidR="00115FFF">
              <w:rPr>
                <w:rFonts w:ascii="宋体" w:eastAsia="宋体" w:hAnsi="宋体" w:hint="eastAsia"/>
                <w:sz w:val="24"/>
              </w:rPr>
              <w:t>出</w:t>
            </w:r>
            <w:r w:rsidR="00723F4B" w:rsidRPr="00723F4B">
              <w:rPr>
                <w:rFonts w:ascii="宋体" w:eastAsia="宋体" w:hAnsi="宋体" w:hint="eastAsia"/>
                <w:sz w:val="24"/>
              </w:rPr>
              <w:t>“沪伦通”</w:t>
            </w:r>
            <w:r w:rsidR="00723F4B">
              <w:rPr>
                <w:rFonts w:ascii="宋体" w:eastAsia="宋体" w:hAnsi="宋体" w:hint="eastAsia"/>
                <w:sz w:val="24"/>
              </w:rPr>
              <w:t>、</w:t>
            </w:r>
            <w:r w:rsidR="00723F4B" w:rsidRPr="00723F4B">
              <w:rPr>
                <w:rFonts w:ascii="宋体" w:eastAsia="宋体" w:hAnsi="宋体"/>
                <w:sz w:val="24"/>
              </w:rPr>
              <w:t>A股被纳入MSCI指数</w:t>
            </w:r>
            <w:r w:rsidR="005C6BC3">
              <w:rPr>
                <w:rFonts w:ascii="宋体" w:eastAsia="宋体" w:hAnsi="宋体" w:hint="eastAsia"/>
                <w:sz w:val="24"/>
              </w:rPr>
              <w:t>、</w:t>
            </w:r>
            <w:r w:rsidR="005C6BC3" w:rsidRPr="005C6BC3">
              <w:rPr>
                <w:rFonts w:ascii="宋体" w:eastAsia="宋体" w:hAnsi="宋体" w:hint="eastAsia"/>
                <w:sz w:val="24"/>
              </w:rPr>
              <w:t>取消</w:t>
            </w:r>
            <w:r w:rsidR="005C6BC3" w:rsidRPr="005C6BC3">
              <w:rPr>
                <w:rFonts w:ascii="宋体" w:eastAsia="宋体" w:hAnsi="宋体"/>
                <w:sz w:val="24"/>
              </w:rPr>
              <w:t>QFII额度限制、本外币一体化管理、简化QFII投资汇出机制</w:t>
            </w:r>
            <w:r w:rsidR="005C6BC3">
              <w:rPr>
                <w:rFonts w:ascii="宋体" w:eastAsia="宋体" w:hAnsi="宋体" w:hint="eastAsia"/>
                <w:sz w:val="24"/>
              </w:rPr>
              <w:t>等举措，</w:t>
            </w:r>
            <w:r w:rsidR="00DA0EA7">
              <w:rPr>
                <w:rFonts w:ascii="宋体" w:eastAsia="宋体" w:hAnsi="宋体" w:hint="eastAsia"/>
                <w:sz w:val="24"/>
              </w:rPr>
              <w:t>这标志着</w:t>
            </w:r>
            <w:r w:rsidR="005C6BC3">
              <w:rPr>
                <w:rFonts w:ascii="宋体" w:eastAsia="宋体" w:hAnsi="宋体" w:hint="eastAsia"/>
                <w:sz w:val="24"/>
              </w:rPr>
              <w:t>我国</w:t>
            </w:r>
            <w:r w:rsidR="00723F4B" w:rsidRPr="00723F4B">
              <w:rPr>
                <w:rFonts w:ascii="宋体" w:eastAsia="宋体" w:hAnsi="宋体"/>
                <w:sz w:val="24"/>
              </w:rPr>
              <w:t>资本市场全方位对外开放</w:t>
            </w:r>
            <w:r w:rsidR="005C6BC3">
              <w:rPr>
                <w:rFonts w:ascii="宋体" w:eastAsia="宋体" w:hAnsi="宋体" w:hint="eastAsia"/>
                <w:sz w:val="24"/>
              </w:rPr>
              <w:t>格局正在形成。</w:t>
            </w:r>
          </w:p>
          <w:p w14:paraId="47A5800D" w14:textId="77777777" w:rsidR="00281A16" w:rsidRDefault="00281A16">
            <w:pPr>
              <w:rPr>
                <w:rFonts w:ascii="宋体" w:eastAsia="宋体" w:hAnsi="宋体"/>
                <w:sz w:val="24"/>
              </w:rPr>
            </w:pPr>
          </w:p>
          <w:p w14:paraId="24BB00CF" w14:textId="51EFD8AD" w:rsidR="00115FFF" w:rsidRDefault="005C6BC3">
            <w:pPr>
              <w:rPr>
                <w:rFonts w:ascii="宋体" w:eastAsia="宋体" w:hAnsi="宋体"/>
                <w:sz w:val="24"/>
              </w:rPr>
            </w:pPr>
            <w:r>
              <w:rPr>
                <w:rFonts w:ascii="宋体" w:eastAsia="宋体" w:hAnsi="宋体" w:hint="eastAsia"/>
                <w:sz w:val="24"/>
              </w:rPr>
              <w:t>随着</w:t>
            </w:r>
            <w:r w:rsidR="00723F4B" w:rsidRPr="00723F4B">
              <w:rPr>
                <w:rFonts w:ascii="宋体" w:eastAsia="宋体" w:hAnsi="宋体"/>
                <w:sz w:val="24"/>
              </w:rPr>
              <w:t>越来越多的外资持续净流入我国资本市场</w:t>
            </w:r>
            <w:r>
              <w:rPr>
                <w:rFonts w:ascii="宋体" w:eastAsia="宋体" w:hAnsi="宋体" w:hint="eastAsia"/>
                <w:sz w:val="24"/>
              </w:rPr>
              <w:t>，他们</w:t>
            </w:r>
            <w:r w:rsidR="00115FFF">
              <w:rPr>
                <w:rFonts w:ascii="宋体" w:eastAsia="宋体" w:hAnsi="宋体" w:hint="eastAsia"/>
                <w:sz w:val="24"/>
              </w:rPr>
              <w:t>不仅</w:t>
            </w:r>
            <w:r>
              <w:rPr>
                <w:rFonts w:ascii="宋体" w:eastAsia="宋体" w:hAnsi="宋体" w:hint="eastAsia"/>
                <w:sz w:val="24"/>
              </w:rPr>
              <w:t>分享了中国经济高质量发展红利</w:t>
            </w:r>
            <w:r w:rsidR="00281A16">
              <w:rPr>
                <w:rFonts w:ascii="宋体" w:eastAsia="宋体" w:hAnsi="宋体" w:hint="eastAsia"/>
                <w:sz w:val="24"/>
              </w:rPr>
              <w:t>、获取了丰厚的投资回报</w:t>
            </w:r>
            <w:r>
              <w:rPr>
                <w:rFonts w:ascii="宋体" w:eastAsia="宋体" w:hAnsi="宋体" w:hint="eastAsia"/>
                <w:sz w:val="24"/>
              </w:rPr>
              <w:t>，也深刻地改变了A股市场的</w:t>
            </w:r>
            <w:r w:rsidR="00281A16">
              <w:rPr>
                <w:rFonts w:ascii="宋体" w:eastAsia="宋体" w:hAnsi="宋体" w:hint="eastAsia"/>
                <w:sz w:val="24"/>
              </w:rPr>
              <w:t>投资</w:t>
            </w:r>
            <w:r>
              <w:rPr>
                <w:rFonts w:ascii="宋体" w:eastAsia="宋体" w:hAnsi="宋体" w:hint="eastAsia"/>
                <w:sz w:val="24"/>
              </w:rPr>
              <w:t>生态、投资文化</w:t>
            </w:r>
            <w:r w:rsidR="00281A16">
              <w:rPr>
                <w:rFonts w:ascii="宋体" w:eastAsia="宋体" w:hAnsi="宋体" w:hint="eastAsia"/>
                <w:sz w:val="24"/>
              </w:rPr>
              <w:t>和投资者结构，价值投资逐渐受到重视和推崇</w:t>
            </w:r>
            <w:r>
              <w:rPr>
                <w:rFonts w:ascii="宋体" w:eastAsia="宋体" w:hAnsi="宋体" w:hint="eastAsia"/>
                <w:sz w:val="24"/>
              </w:rPr>
              <w:t>。</w:t>
            </w:r>
            <w:r w:rsidRPr="005C6BC3">
              <w:rPr>
                <w:rFonts w:ascii="宋体" w:eastAsia="宋体" w:hAnsi="宋体" w:hint="eastAsia"/>
                <w:sz w:val="24"/>
              </w:rPr>
              <w:t>截至2</w:t>
            </w:r>
            <w:r w:rsidRPr="005C6BC3">
              <w:rPr>
                <w:rFonts w:ascii="宋体" w:eastAsia="宋体" w:hAnsi="宋体"/>
                <w:sz w:val="24"/>
              </w:rPr>
              <w:t>020</w:t>
            </w:r>
            <w:r w:rsidRPr="005C6BC3">
              <w:rPr>
                <w:rFonts w:ascii="宋体" w:eastAsia="宋体" w:hAnsi="宋体" w:hint="eastAsia"/>
                <w:sz w:val="24"/>
              </w:rPr>
              <w:t>年末，</w:t>
            </w:r>
            <w:r>
              <w:rPr>
                <w:rFonts w:ascii="宋体" w:eastAsia="宋体" w:hAnsi="宋体" w:hint="eastAsia"/>
                <w:sz w:val="24"/>
              </w:rPr>
              <w:t>外资持有我国A股比例接近5%，</w:t>
            </w:r>
            <w:r w:rsidR="00281A16">
              <w:rPr>
                <w:rFonts w:ascii="宋体" w:eastAsia="宋体" w:hAnsi="宋体" w:hint="eastAsia"/>
                <w:sz w:val="24"/>
              </w:rPr>
              <w:t>一度逼近公</w:t>
            </w:r>
            <w:proofErr w:type="gramStart"/>
            <w:r w:rsidR="00281A16">
              <w:rPr>
                <w:rFonts w:ascii="宋体" w:eastAsia="宋体" w:hAnsi="宋体" w:hint="eastAsia"/>
                <w:sz w:val="24"/>
              </w:rPr>
              <w:t>募基金</w:t>
            </w:r>
            <w:proofErr w:type="gramEnd"/>
            <w:r w:rsidR="00281A16">
              <w:rPr>
                <w:rFonts w:ascii="宋体" w:eastAsia="宋体" w:hAnsi="宋体" w:hint="eastAsia"/>
                <w:sz w:val="24"/>
              </w:rPr>
              <w:t>持仓占比，资本</w:t>
            </w:r>
            <w:r>
              <w:rPr>
                <w:rFonts w:ascii="宋体" w:eastAsia="宋体" w:hAnsi="宋体" w:hint="eastAsia"/>
                <w:sz w:val="24"/>
              </w:rPr>
              <w:t>市场关于外资掌握A股定价权的讨论</w:t>
            </w:r>
            <w:r w:rsidR="00F5331A">
              <w:rPr>
                <w:rFonts w:ascii="宋体" w:eastAsia="宋体" w:hAnsi="宋体" w:hint="eastAsia"/>
                <w:sz w:val="24"/>
              </w:rPr>
              <w:t>一度</w:t>
            </w:r>
            <w:r>
              <w:rPr>
                <w:rFonts w:ascii="宋体" w:eastAsia="宋体" w:hAnsi="宋体" w:hint="eastAsia"/>
                <w:sz w:val="24"/>
              </w:rPr>
              <w:t>甚嚣尘上。</w:t>
            </w:r>
          </w:p>
          <w:p w14:paraId="5E4DE975" w14:textId="77777777" w:rsidR="00115FFF" w:rsidRDefault="00115FFF">
            <w:pPr>
              <w:rPr>
                <w:rFonts w:ascii="宋体" w:eastAsia="宋体" w:hAnsi="宋体"/>
                <w:sz w:val="24"/>
              </w:rPr>
            </w:pPr>
          </w:p>
          <w:p w14:paraId="11E607F4" w14:textId="1C9C2C80" w:rsidR="00115FFF" w:rsidRDefault="00115FFF">
            <w:pPr>
              <w:rPr>
                <w:rFonts w:ascii="宋体" w:eastAsia="宋体" w:hAnsi="宋体"/>
                <w:sz w:val="24"/>
              </w:rPr>
            </w:pPr>
            <w:r>
              <w:rPr>
                <w:rFonts w:ascii="宋体" w:eastAsia="宋体" w:hAnsi="宋体" w:hint="eastAsia"/>
                <w:sz w:val="24"/>
              </w:rPr>
              <w:t>在我国间接融资为主体的金融体制中，银行业发挥着举足轻重的作用。</w:t>
            </w:r>
            <w:r w:rsidR="005C6BC3">
              <w:rPr>
                <w:rFonts w:ascii="宋体" w:eastAsia="宋体" w:hAnsi="宋体" w:hint="eastAsia"/>
                <w:sz w:val="24"/>
              </w:rPr>
              <w:t>从</w:t>
            </w:r>
            <w:r w:rsidR="00281A16">
              <w:rPr>
                <w:rFonts w:ascii="宋体" w:eastAsia="宋体" w:hAnsi="宋体" w:hint="eastAsia"/>
                <w:sz w:val="24"/>
              </w:rPr>
              <w:t>近几年</w:t>
            </w:r>
            <w:r w:rsidR="005C6BC3">
              <w:rPr>
                <w:rFonts w:ascii="宋体" w:eastAsia="宋体" w:hAnsi="宋体" w:hint="eastAsia"/>
                <w:sz w:val="24"/>
              </w:rPr>
              <w:t>A股纳入MSCI新兴市场指数权重、外资</w:t>
            </w:r>
            <w:r w:rsidR="00281A16">
              <w:rPr>
                <w:rFonts w:ascii="宋体" w:eastAsia="宋体" w:hAnsi="宋体" w:hint="eastAsia"/>
                <w:sz w:val="24"/>
              </w:rPr>
              <w:t>机构投资者披露的</w:t>
            </w:r>
            <w:r w:rsidR="005C6BC3">
              <w:rPr>
                <w:rFonts w:ascii="宋体" w:eastAsia="宋体" w:hAnsi="宋体" w:hint="eastAsia"/>
                <w:sz w:val="24"/>
              </w:rPr>
              <w:t>持仓</w:t>
            </w:r>
            <w:r w:rsidR="00281A16">
              <w:rPr>
                <w:rFonts w:ascii="宋体" w:eastAsia="宋体" w:hAnsi="宋体" w:hint="eastAsia"/>
                <w:sz w:val="24"/>
              </w:rPr>
              <w:t>数据</w:t>
            </w:r>
            <w:r w:rsidR="005C6BC3">
              <w:rPr>
                <w:rFonts w:ascii="宋体" w:eastAsia="宋体" w:hAnsi="宋体" w:hint="eastAsia"/>
                <w:sz w:val="24"/>
              </w:rPr>
              <w:t>看，</w:t>
            </w:r>
            <w:r w:rsidR="00281A16">
              <w:rPr>
                <w:rFonts w:ascii="宋体" w:eastAsia="宋体" w:hAnsi="宋体" w:hint="eastAsia"/>
                <w:sz w:val="24"/>
              </w:rPr>
              <w:t>作为</w:t>
            </w:r>
            <w:r w:rsidR="005C6BC3">
              <w:rPr>
                <w:rFonts w:ascii="宋体" w:eastAsia="宋体" w:hAnsi="宋体" w:hint="eastAsia"/>
                <w:sz w:val="24"/>
              </w:rPr>
              <w:t>大盘蓝筹</w:t>
            </w:r>
            <w:r w:rsidR="00281A16">
              <w:rPr>
                <w:rFonts w:ascii="宋体" w:eastAsia="宋体" w:hAnsi="宋体" w:hint="eastAsia"/>
                <w:sz w:val="24"/>
              </w:rPr>
              <w:t>的银行股</w:t>
            </w:r>
            <w:r w:rsidR="005C6BC3">
              <w:rPr>
                <w:rFonts w:ascii="宋体" w:eastAsia="宋体" w:hAnsi="宋体" w:hint="eastAsia"/>
                <w:sz w:val="24"/>
              </w:rPr>
              <w:t>始终</w:t>
            </w:r>
            <w:r w:rsidR="00281A16">
              <w:rPr>
                <w:rFonts w:ascii="宋体" w:eastAsia="宋体" w:hAnsi="宋体" w:hint="eastAsia"/>
                <w:sz w:val="24"/>
              </w:rPr>
              <w:t>占据</w:t>
            </w:r>
            <w:r w:rsidR="005C6BC3">
              <w:rPr>
                <w:rFonts w:ascii="宋体" w:eastAsia="宋体" w:hAnsi="宋体" w:hint="eastAsia"/>
                <w:sz w:val="24"/>
              </w:rPr>
              <w:t>外资</w:t>
            </w:r>
            <w:r w:rsidR="00281A16">
              <w:rPr>
                <w:rFonts w:ascii="宋体" w:eastAsia="宋体" w:hAnsi="宋体" w:hint="eastAsia"/>
                <w:sz w:val="24"/>
              </w:rPr>
              <w:t>持仓的前三位。外资的流入也深刻影响了我国上市银行的估值和市值</w:t>
            </w:r>
            <w:r>
              <w:rPr>
                <w:rFonts w:ascii="宋体" w:eastAsia="宋体" w:hAnsi="宋体" w:hint="eastAsia"/>
                <w:sz w:val="24"/>
              </w:rPr>
              <w:t>：一方面，国内上市银行近年来整体跌破净值，分化日益明显；另一方面，</w:t>
            </w:r>
            <w:r w:rsidR="00281A16">
              <w:rPr>
                <w:rFonts w:ascii="宋体" w:eastAsia="宋体" w:hAnsi="宋体" w:hint="eastAsia"/>
                <w:sz w:val="24"/>
              </w:rPr>
              <w:t>以招商银行为代表的银行龙头持续获得外资追捧，股价和市值不断走高、与行业的估值溢价不断拉大</w:t>
            </w:r>
            <w:r>
              <w:rPr>
                <w:rFonts w:ascii="宋体" w:eastAsia="宋体" w:hAnsi="宋体" w:hint="eastAsia"/>
                <w:sz w:val="24"/>
              </w:rPr>
              <w:t>。</w:t>
            </w:r>
            <w:r w:rsidR="00281A16">
              <w:rPr>
                <w:rFonts w:ascii="宋体" w:eastAsia="宋体" w:hAnsi="宋体" w:hint="eastAsia"/>
                <w:sz w:val="24"/>
              </w:rPr>
              <w:t>截至2</w:t>
            </w:r>
            <w:r w:rsidR="00281A16">
              <w:rPr>
                <w:rFonts w:ascii="宋体" w:eastAsia="宋体" w:hAnsi="宋体"/>
                <w:sz w:val="24"/>
              </w:rPr>
              <w:t>021</w:t>
            </w:r>
            <w:r w:rsidR="00281A16">
              <w:rPr>
                <w:rFonts w:ascii="宋体" w:eastAsia="宋体" w:hAnsi="宋体" w:hint="eastAsia"/>
                <w:sz w:val="24"/>
              </w:rPr>
              <w:t>年5月末，</w:t>
            </w:r>
            <w:r w:rsidR="00DA0EA7">
              <w:rPr>
                <w:rFonts w:ascii="宋体" w:eastAsia="宋体" w:hAnsi="宋体" w:hint="eastAsia"/>
                <w:sz w:val="24"/>
              </w:rPr>
              <w:t>招商银行的</w:t>
            </w:r>
            <w:r w:rsidR="00281A16">
              <w:rPr>
                <w:rFonts w:ascii="宋体" w:eastAsia="宋体" w:hAnsi="宋体" w:hint="eastAsia"/>
                <w:sz w:val="24"/>
              </w:rPr>
              <w:t>市值已经位列国际第四大银行、国内第二大银行；以沪港</w:t>
            </w:r>
            <w:proofErr w:type="gramStart"/>
            <w:r w:rsidR="00281A16">
              <w:rPr>
                <w:rFonts w:ascii="宋体" w:eastAsia="宋体" w:hAnsi="宋体" w:hint="eastAsia"/>
                <w:sz w:val="24"/>
              </w:rPr>
              <w:t>通最新</w:t>
            </w:r>
            <w:proofErr w:type="gramEnd"/>
            <w:r w:rsidR="00281A16">
              <w:rPr>
                <w:rFonts w:ascii="宋体" w:eastAsia="宋体" w:hAnsi="宋体" w:hint="eastAsia"/>
                <w:sz w:val="24"/>
              </w:rPr>
              <w:t>的持仓市值看，招行是外资第</w:t>
            </w:r>
            <w:r w:rsidR="00DA0EA7">
              <w:rPr>
                <w:rFonts w:ascii="宋体" w:eastAsia="宋体" w:hAnsi="宋体" w:hint="eastAsia"/>
                <w:sz w:val="24"/>
              </w:rPr>
              <w:t>二</w:t>
            </w:r>
            <w:r w:rsidR="00281A16">
              <w:rPr>
                <w:rFonts w:ascii="宋体" w:eastAsia="宋体" w:hAnsi="宋体" w:hint="eastAsia"/>
                <w:sz w:val="24"/>
              </w:rPr>
              <w:t>大重仓股</w:t>
            </w:r>
            <w:r w:rsidR="00DA0EA7">
              <w:rPr>
                <w:rFonts w:ascii="宋体" w:eastAsia="宋体" w:hAnsi="宋体" w:hint="eastAsia"/>
                <w:sz w:val="24"/>
              </w:rPr>
              <w:t>，仅次于贵州茅台</w:t>
            </w:r>
            <w:r w:rsidR="00281A16">
              <w:rPr>
                <w:rFonts w:ascii="宋体" w:eastAsia="宋体" w:hAnsi="宋体" w:hint="eastAsia"/>
                <w:sz w:val="24"/>
              </w:rPr>
              <w:t>。</w:t>
            </w:r>
            <w:r>
              <w:rPr>
                <w:rFonts w:ascii="宋体" w:eastAsia="宋体" w:hAnsi="宋体" w:hint="eastAsia"/>
                <w:sz w:val="24"/>
              </w:rPr>
              <w:t>随着我国资本市场开放力度加大，外资作为十分重要的增量资金，持续流入或流出银行股，势必对我国A股市场、上市银行的市值管理带来重要影响和重大挑战。最显而易见的直接影响是，我国商业银行高度依赖核心一级资本</w:t>
            </w:r>
            <w:r w:rsidR="00F5331A">
              <w:rPr>
                <w:rFonts w:ascii="宋体" w:eastAsia="宋体" w:hAnsi="宋体" w:hint="eastAsia"/>
                <w:sz w:val="24"/>
              </w:rPr>
              <w:t>的扩充来</w:t>
            </w:r>
            <w:r>
              <w:rPr>
                <w:rFonts w:ascii="宋体" w:eastAsia="宋体" w:hAnsi="宋体" w:hint="eastAsia"/>
                <w:sz w:val="24"/>
              </w:rPr>
              <w:t>支持资产规模和贷款增长，然而上市银行长期跌破净值使得资本补充十分困难，严重影响了银行业进一步做大做强、服务实体经济</w:t>
            </w:r>
            <w:r w:rsidR="00F5331A">
              <w:rPr>
                <w:rFonts w:ascii="宋体" w:eastAsia="宋体" w:hAnsi="宋体" w:hint="eastAsia"/>
                <w:sz w:val="24"/>
              </w:rPr>
              <w:t>转型升级的实效</w:t>
            </w:r>
            <w:r>
              <w:rPr>
                <w:rFonts w:ascii="宋体" w:eastAsia="宋体" w:hAnsi="宋体" w:hint="eastAsia"/>
                <w:sz w:val="24"/>
              </w:rPr>
              <w:t>。</w:t>
            </w:r>
          </w:p>
          <w:p w14:paraId="651AABF9" w14:textId="77777777" w:rsidR="00115FFF" w:rsidRPr="00115FFF" w:rsidRDefault="00115FFF">
            <w:pPr>
              <w:rPr>
                <w:rFonts w:ascii="宋体" w:eastAsia="宋体" w:hAnsi="宋体"/>
                <w:sz w:val="24"/>
              </w:rPr>
            </w:pPr>
          </w:p>
          <w:p w14:paraId="6AB1C706" w14:textId="0AF69FAE" w:rsidR="00F5331A" w:rsidRDefault="00115FFF">
            <w:pPr>
              <w:rPr>
                <w:rFonts w:ascii="宋体" w:eastAsia="宋体" w:hAnsi="宋体"/>
                <w:sz w:val="24"/>
              </w:rPr>
            </w:pPr>
            <w:r>
              <w:rPr>
                <w:rFonts w:ascii="宋体" w:eastAsia="宋体" w:hAnsi="宋体" w:hint="eastAsia"/>
                <w:sz w:val="24"/>
              </w:rPr>
              <w:t>遗憾的是，目前学术界、业界对于资本市场开放和上市银行市值管理相关性研究几乎是空白。现有的研究或聚焦于资本市场开放对A股</w:t>
            </w:r>
            <w:r w:rsidR="00B13244">
              <w:rPr>
                <w:rFonts w:ascii="宋体" w:eastAsia="宋体" w:hAnsi="宋体" w:hint="eastAsia"/>
                <w:sz w:val="24"/>
              </w:rPr>
              <w:t>产生的联动效应、</w:t>
            </w:r>
            <w:r>
              <w:rPr>
                <w:rFonts w:ascii="宋体" w:eastAsia="宋体" w:hAnsi="宋体" w:hint="eastAsia"/>
                <w:sz w:val="24"/>
              </w:rPr>
              <w:t>定价效率、</w:t>
            </w:r>
            <w:r w:rsidR="00B13244">
              <w:rPr>
                <w:rFonts w:ascii="宋体" w:eastAsia="宋体" w:hAnsi="宋体" w:hint="eastAsia"/>
                <w:sz w:val="24"/>
              </w:rPr>
              <w:t>波动影响</w:t>
            </w:r>
            <w:r>
              <w:rPr>
                <w:rFonts w:ascii="宋体" w:eastAsia="宋体" w:hAnsi="宋体" w:hint="eastAsia"/>
                <w:sz w:val="24"/>
              </w:rPr>
              <w:t>等原理性分析，或泛泛而谈上市银行市值管理的</w:t>
            </w:r>
            <w:r w:rsidR="004C7D88">
              <w:rPr>
                <w:rFonts w:ascii="宋体" w:eastAsia="宋体" w:hAnsi="宋体" w:hint="eastAsia"/>
                <w:sz w:val="24"/>
              </w:rPr>
              <w:t>一般性</w:t>
            </w:r>
            <w:r>
              <w:rPr>
                <w:rFonts w:ascii="宋体" w:eastAsia="宋体" w:hAnsi="宋体" w:hint="eastAsia"/>
                <w:sz w:val="24"/>
              </w:rPr>
              <w:t>策略，或从投资策略角度分析外资的</w:t>
            </w:r>
            <w:r w:rsidR="004C7D88">
              <w:rPr>
                <w:rFonts w:ascii="宋体" w:eastAsia="宋体" w:hAnsi="宋体" w:hint="eastAsia"/>
                <w:sz w:val="24"/>
              </w:rPr>
              <w:t>投资偏好</w:t>
            </w:r>
            <w:r>
              <w:rPr>
                <w:rFonts w:ascii="宋体" w:eastAsia="宋体" w:hAnsi="宋体" w:hint="eastAsia"/>
                <w:sz w:val="24"/>
              </w:rPr>
              <w:t>，还缺乏从自上而下、实证分析的角度探究二者的关联度、影响因子和影响路径到底为何，以及对于政府监管部门和上市银行的建言献策。</w:t>
            </w:r>
          </w:p>
          <w:p w14:paraId="10E1E079" w14:textId="77777777" w:rsidR="00F5331A" w:rsidRDefault="00F5331A">
            <w:pPr>
              <w:rPr>
                <w:rFonts w:ascii="宋体" w:eastAsia="宋体" w:hAnsi="宋体"/>
                <w:sz w:val="24"/>
              </w:rPr>
            </w:pPr>
          </w:p>
          <w:p w14:paraId="45188D50" w14:textId="2E63F1C2" w:rsidR="005C6BC3" w:rsidRDefault="00115FFF">
            <w:pPr>
              <w:rPr>
                <w:rFonts w:ascii="宋体" w:eastAsia="宋体" w:hAnsi="宋体"/>
                <w:sz w:val="24"/>
              </w:rPr>
            </w:pPr>
            <w:r>
              <w:rPr>
                <w:rFonts w:ascii="宋体" w:eastAsia="宋体" w:hAnsi="宋体" w:hint="eastAsia"/>
                <w:sz w:val="24"/>
              </w:rPr>
              <w:lastRenderedPageBreak/>
              <w:t>本人长期在招商银行从事投资者关系管理工作，与一大批有影响力的外资投资者建立了广泛的工作关系，</w:t>
            </w:r>
            <w:r w:rsidR="00DA0EA7">
              <w:rPr>
                <w:rFonts w:ascii="宋体" w:eastAsia="宋体" w:hAnsi="宋体" w:hint="eastAsia"/>
                <w:sz w:val="24"/>
              </w:rPr>
              <w:t>近年来</w:t>
            </w:r>
            <w:r>
              <w:rPr>
                <w:rFonts w:ascii="宋体" w:eastAsia="宋体" w:hAnsi="宋体" w:hint="eastAsia"/>
                <w:sz w:val="24"/>
              </w:rPr>
              <w:t>见证与亲身参与了我国资本市场对外开放的宏伟进程，日常工作中积累了大量的思考和观察，希望借助在人大经院的在职研究生学习，</w:t>
            </w:r>
            <w:r w:rsidR="004C7D88">
              <w:rPr>
                <w:rFonts w:ascii="宋体" w:eastAsia="宋体" w:hAnsi="宋体" w:hint="eastAsia"/>
                <w:sz w:val="24"/>
              </w:rPr>
              <w:t>在导师</w:t>
            </w:r>
            <w:r w:rsidR="00F5331A">
              <w:rPr>
                <w:rFonts w:ascii="宋体" w:eastAsia="宋体" w:hAnsi="宋体" w:hint="eastAsia"/>
                <w:sz w:val="24"/>
              </w:rPr>
              <w:t>的悉心</w:t>
            </w:r>
            <w:r w:rsidR="004C7D88">
              <w:rPr>
                <w:rFonts w:ascii="宋体" w:eastAsia="宋体" w:hAnsi="宋体" w:hint="eastAsia"/>
                <w:sz w:val="24"/>
              </w:rPr>
              <w:t>指导下，</w:t>
            </w:r>
            <w:r>
              <w:rPr>
                <w:rFonts w:ascii="宋体" w:eastAsia="宋体" w:hAnsi="宋体" w:hint="eastAsia"/>
                <w:sz w:val="24"/>
              </w:rPr>
              <w:t>用严谨和规范的学术语言将这些思考进一步沉淀，以期对学界和业界做出微薄的边际贡献。</w:t>
            </w:r>
          </w:p>
          <w:p w14:paraId="543C6D7F" w14:textId="77777777" w:rsidR="00115FFF" w:rsidRDefault="00115FFF">
            <w:pPr>
              <w:rPr>
                <w:rFonts w:ascii="宋体" w:eastAsia="宋体" w:hAnsi="宋体"/>
                <w:sz w:val="24"/>
              </w:rPr>
            </w:pPr>
          </w:p>
          <w:p w14:paraId="0A57FE10" w14:textId="4FC6D7DA" w:rsidR="00F5331A" w:rsidRPr="00F5331A" w:rsidRDefault="00115FFF">
            <w:pPr>
              <w:rPr>
                <w:rFonts w:ascii="宋体" w:eastAsia="宋体" w:hAnsi="宋体"/>
                <w:sz w:val="24"/>
              </w:rPr>
            </w:pPr>
            <w:r w:rsidRPr="00115FFF">
              <w:rPr>
                <w:rFonts w:ascii="宋体" w:eastAsia="宋体" w:hAnsi="宋体" w:hint="eastAsia"/>
                <w:b/>
                <w:bCs/>
                <w:sz w:val="24"/>
              </w:rPr>
              <w:t>内容摘要：</w:t>
            </w:r>
            <w:r w:rsidR="004C7D88" w:rsidRPr="004C7D88">
              <w:rPr>
                <w:rFonts w:ascii="宋体" w:eastAsia="宋体" w:hAnsi="宋体" w:hint="eastAsia"/>
                <w:sz w:val="24"/>
              </w:rPr>
              <w:t>本文</w:t>
            </w:r>
            <w:r w:rsidR="004C7D88">
              <w:rPr>
                <w:rFonts w:ascii="宋体" w:eastAsia="宋体" w:hAnsi="宋体" w:hint="eastAsia"/>
                <w:sz w:val="24"/>
              </w:rPr>
              <w:t>首先回顾党的十九大以来我国资本市场全方位对外开放的举措和进程，然后</w:t>
            </w:r>
            <w:r w:rsidR="00114353">
              <w:rPr>
                <w:rFonts w:ascii="宋体" w:eastAsia="宋体" w:hAnsi="宋体" w:hint="eastAsia"/>
                <w:sz w:val="24"/>
              </w:rPr>
              <w:t>结合韩国、台湾地区等资本开放经验，</w:t>
            </w:r>
            <w:r w:rsidR="004C7D88">
              <w:rPr>
                <w:rFonts w:ascii="宋体" w:eastAsia="宋体" w:hAnsi="宋体" w:hint="eastAsia"/>
                <w:sz w:val="24"/>
              </w:rPr>
              <w:t>分析</w:t>
            </w:r>
            <w:r w:rsidR="00114353">
              <w:rPr>
                <w:rFonts w:ascii="宋体" w:eastAsia="宋体" w:hAnsi="宋体" w:hint="eastAsia"/>
                <w:sz w:val="24"/>
              </w:rPr>
              <w:t>和展望</w:t>
            </w:r>
            <w:r w:rsidR="004C7D88">
              <w:rPr>
                <w:rFonts w:ascii="宋体" w:eastAsia="宋体" w:hAnsi="宋体" w:hint="eastAsia"/>
                <w:sz w:val="24"/>
              </w:rPr>
              <w:t>外资持续净流入A股和银行股的主要特点</w:t>
            </w:r>
            <w:r w:rsidR="00114353">
              <w:rPr>
                <w:rFonts w:ascii="宋体" w:eastAsia="宋体" w:hAnsi="宋体" w:hint="eastAsia"/>
                <w:sz w:val="24"/>
              </w:rPr>
              <w:t>及趋势</w:t>
            </w:r>
            <w:r w:rsidR="004C7D88">
              <w:rPr>
                <w:rFonts w:ascii="宋体" w:eastAsia="宋体" w:hAnsi="宋体" w:hint="eastAsia"/>
                <w:sz w:val="24"/>
              </w:rPr>
              <w:t>，并以招商银行为例系统梳理我国上市银行市值管理的主要做法，再通过</w:t>
            </w:r>
            <w:r w:rsidR="00F5331A">
              <w:rPr>
                <w:rFonts w:ascii="宋体" w:eastAsia="宋体" w:hAnsi="宋体" w:hint="eastAsia"/>
                <w:sz w:val="24"/>
              </w:rPr>
              <w:t>对我国主要</w:t>
            </w:r>
            <w:r w:rsidR="00F5331A" w:rsidRPr="00F5331A">
              <w:rPr>
                <w:rFonts w:ascii="宋体" w:eastAsia="宋体" w:hAnsi="宋体" w:hint="eastAsia"/>
                <w:sz w:val="24"/>
              </w:rPr>
              <w:t>上市银行</w:t>
            </w:r>
            <w:r w:rsidR="004C7D88">
              <w:rPr>
                <w:rFonts w:ascii="宋体" w:eastAsia="宋体" w:hAnsi="宋体" w:hint="eastAsia"/>
                <w:sz w:val="24"/>
              </w:rPr>
              <w:t>面板数据</w:t>
            </w:r>
            <w:r w:rsidR="00F5331A">
              <w:rPr>
                <w:rFonts w:ascii="宋体" w:eastAsia="宋体" w:hAnsi="宋体" w:hint="eastAsia"/>
                <w:sz w:val="24"/>
              </w:rPr>
              <w:t>进行</w:t>
            </w:r>
            <w:r w:rsidR="004C7D88">
              <w:rPr>
                <w:rFonts w:ascii="宋体" w:eastAsia="宋体" w:hAnsi="宋体" w:hint="eastAsia"/>
                <w:sz w:val="24"/>
              </w:rPr>
              <w:t>建模，从实证角度</w:t>
            </w:r>
            <w:r w:rsidR="00F5331A">
              <w:rPr>
                <w:rFonts w:ascii="宋体" w:eastAsia="宋体" w:hAnsi="宋体" w:hint="eastAsia"/>
                <w:sz w:val="24"/>
              </w:rPr>
              <w:t>揭示</w:t>
            </w:r>
            <w:r w:rsidR="004C7D88">
              <w:rPr>
                <w:rFonts w:ascii="宋体" w:eastAsia="宋体" w:hAnsi="宋体" w:hint="eastAsia"/>
                <w:sz w:val="24"/>
              </w:rPr>
              <w:t>外资流入</w:t>
            </w:r>
            <w:r w:rsidR="00F5331A">
              <w:rPr>
                <w:rFonts w:ascii="宋体" w:eastAsia="宋体" w:hAnsi="宋体" w:hint="eastAsia"/>
                <w:sz w:val="24"/>
              </w:rPr>
              <w:t>与</w:t>
            </w:r>
            <w:r w:rsidR="004C7D88">
              <w:rPr>
                <w:rFonts w:ascii="宋体" w:eastAsia="宋体" w:hAnsi="宋体" w:hint="eastAsia"/>
                <w:sz w:val="24"/>
              </w:rPr>
              <w:t>上市银行市值管理</w:t>
            </w:r>
            <w:r w:rsidR="00F5331A">
              <w:rPr>
                <w:rFonts w:ascii="宋体" w:eastAsia="宋体" w:hAnsi="宋体" w:hint="eastAsia"/>
                <w:sz w:val="24"/>
              </w:rPr>
              <w:t>之间的关系，</w:t>
            </w:r>
            <w:r w:rsidR="004C7D88">
              <w:rPr>
                <w:rFonts w:ascii="宋体" w:eastAsia="宋体" w:hAnsi="宋体" w:hint="eastAsia"/>
                <w:sz w:val="24"/>
              </w:rPr>
              <w:t>最后结合分析结果</w:t>
            </w:r>
            <w:r w:rsidR="00F5331A" w:rsidRPr="00F5331A">
              <w:rPr>
                <w:rFonts w:ascii="宋体" w:eastAsia="宋体" w:hAnsi="宋体" w:hint="eastAsia"/>
                <w:sz w:val="24"/>
              </w:rPr>
              <w:t>对上市银行进行市值管理提出实质性的建议，同时为政府进行监管政策的制定提供思路。</w:t>
            </w:r>
          </w:p>
          <w:p w14:paraId="527455F3" w14:textId="4C3E19D1" w:rsidR="00927125" w:rsidRDefault="00927125">
            <w:pPr>
              <w:rPr>
                <w:rFonts w:ascii="宋体" w:eastAsia="宋体" w:hAnsi="宋体"/>
                <w:sz w:val="24"/>
              </w:rPr>
            </w:pPr>
          </w:p>
        </w:tc>
      </w:tr>
      <w:tr w:rsidR="00D1791B" w14:paraId="713BF220" w14:textId="77777777">
        <w:trPr>
          <w:trHeight w:val="680"/>
          <w:jc w:val="center"/>
        </w:trPr>
        <w:tc>
          <w:tcPr>
            <w:tcW w:w="2362" w:type="dxa"/>
            <w:vAlign w:val="center"/>
          </w:tcPr>
          <w:p w14:paraId="56188DBA" w14:textId="77777777" w:rsidR="00D1791B" w:rsidRDefault="00FF633C">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14:paraId="0701F5B6" w14:textId="241DADC6" w:rsidR="00D1791B" w:rsidRDefault="00B224B1">
            <w:pPr>
              <w:rPr>
                <w:rFonts w:ascii="宋体" w:eastAsia="宋体" w:hAnsi="宋体"/>
                <w:sz w:val="24"/>
              </w:rPr>
            </w:pPr>
            <w:r w:rsidRPr="00B224B1">
              <w:rPr>
                <w:rFonts w:ascii="宋体" w:eastAsia="宋体" w:hAnsi="宋体" w:hint="eastAsia"/>
                <w:sz w:val="24"/>
              </w:rPr>
              <w:t>资本市场对外开放</w:t>
            </w:r>
            <w:r w:rsidR="00AF085A">
              <w:rPr>
                <w:rFonts w:ascii="宋体" w:eastAsia="宋体" w:hAnsi="宋体" w:hint="eastAsia"/>
                <w:sz w:val="24"/>
              </w:rPr>
              <w:t>对</w:t>
            </w:r>
            <w:r w:rsidRPr="00B224B1">
              <w:rPr>
                <w:rFonts w:ascii="宋体" w:eastAsia="宋体" w:hAnsi="宋体" w:hint="eastAsia"/>
                <w:sz w:val="24"/>
              </w:rPr>
              <w:t>我国上市银行市值管理</w:t>
            </w:r>
            <w:r w:rsidR="00AF085A">
              <w:rPr>
                <w:rFonts w:ascii="宋体" w:eastAsia="宋体" w:hAnsi="宋体" w:hint="eastAsia"/>
                <w:sz w:val="24"/>
              </w:rPr>
              <w:t>影响</w:t>
            </w:r>
            <w:r w:rsidRPr="00B224B1">
              <w:rPr>
                <w:rFonts w:ascii="宋体" w:eastAsia="宋体" w:hAnsi="宋体" w:hint="eastAsia"/>
                <w:sz w:val="24"/>
              </w:rPr>
              <w:t>的实证研究</w:t>
            </w:r>
          </w:p>
        </w:tc>
      </w:tr>
      <w:tr w:rsidR="00D1791B" w14:paraId="1EBB5988" w14:textId="77777777" w:rsidTr="001514F2">
        <w:trPr>
          <w:trHeight w:val="1833"/>
          <w:jc w:val="center"/>
        </w:trPr>
        <w:tc>
          <w:tcPr>
            <w:tcW w:w="2362" w:type="dxa"/>
            <w:vAlign w:val="center"/>
          </w:tcPr>
          <w:p w14:paraId="23C49982" w14:textId="77777777" w:rsidR="00D1791B" w:rsidRDefault="00FF633C">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6473526D" w14:textId="77777777" w:rsidR="00C06D8A" w:rsidRDefault="00C06D8A" w:rsidP="00C06D8A">
            <w:pPr>
              <w:pStyle w:val="a7"/>
              <w:numPr>
                <w:ilvl w:val="0"/>
                <w:numId w:val="1"/>
              </w:numPr>
              <w:ind w:firstLineChars="0"/>
            </w:pPr>
            <w:r>
              <w:rPr>
                <w:rFonts w:hint="eastAsia"/>
              </w:rPr>
              <w:t>绪论</w:t>
            </w:r>
          </w:p>
          <w:p w14:paraId="372E038E" w14:textId="77777777" w:rsidR="00C06D8A" w:rsidRDefault="00C06D8A" w:rsidP="00C06D8A">
            <w:pPr>
              <w:pStyle w:val="a7"/>
              <w:numPr>
                <w:ilvl w:val="0"/>
                <w:numId w:val="2"/>
              </w:numPr>
              <w:ind w:firstLineChars="0"/>
            </w:pPr>
            <w:r>
              <w:rPr>
                <w:rFonts w:hint="eastAsia"/>
              </w:rPr>
              <w:t>研究背景与研究意义</w:t>
            </w:r>
          </w:p>
          <w:p w14:paraId="7B4B1DE6" w14:textId="77777777" w:rsidR="00C06D8A" w:rsidRDefault="00C06D8A" w:rsidP="00C06D8A">
            <w:pPr>
              <w:pStyle w:val="a7"/>
              <w:numPr>
                <w:ilvl w:val="0"/>
                <w:numId w:val="2"/>
              </w:numPr>
              <w:ind w:firstLineChars="0"/>
            </w:pPr>
            <w:r>
              <w:rPr>
                <w:rFonts w:hint="eastAsia"/>
              </w:rPr>
              <w:t>文献综述</w:t>
            </w:r>
          </w:p>
          <w:p w14:paraId="0BC6ED0E" w14:textId="77777777" w:rsidR="00C06D8A" w:rsidRDefault="00C06D8A" w:rsidP="00C06D8A">
            <w:pPr>
              <w:pStyle w:val="a7"/>
              <w:numPr>
                <w:ilvl w:val="0"/>
                <w:numId w:val="2"/>
              </w:numPr>
              <w:ind w:firstLineChars="0"/>
            </w:pPr>
            <w:r>
              <w:rPr>
                <w:rFonts w:hint="eastAsia"/>
              </w:rPr>
              <w:t>研究思路、方法、创新点与不足</w:t>
            </w:r>
          </w:p>
          <w:p w14:paraId="6980E629" w14:textId="77777777" w:rsidR="00C06D8A" w:rsidRDefault="00C06D8A" w:rsidP="00C06D8A">
            <w:pPr>
              <w:pStyle w:val="a7"/>
              <w:numPr>
                <w:ilvl w:val="0"/>
                <w:numId w:val="1"/>
              </w:numPr>
              <w:ind w:firstLineChars="0"/>
            </w:pPr>
            <w:r>
              <w:rPr>
                <w:rFonts w:hint="eastAsia"/>
              </w:rPr>
              <w:t>资本市场开放和市值管理的理论基础</w:t>
            </w:r>
          </w:p>
          <w:p w14:paraId="110A95F4" w14:textId="77777777" w:rsidR="00C06D8A" w:rsidRDefault="00C06D8A" w:rsidP="00C06D8A">
            <w:pPr>
              <w:pStyle w:val="a7"/>
              <w:numPr>
                <w:ilvl w:val="0"/>
                <w:numId w:val="4"/>
              </w:numPr>
              <w:ind w:firstLineChars="0"/>
            </w:pPr>
            <w:r>
              <w:rPr>
                <w:rFonts w:hint="eastAsia"/>
              </w:rPr>
              <w:t>资本市场开放的定义和内涵</w:t>
            </w:r>
          </w:p>
          <w:p w14:paraId="5E276A0F" w14:textId="77777777" w:rsidR="00C06D8A" w:rsidRDefault="00C06D8A" w:rsidP="00C06D8A">
            <w:pPr>
              <w:pStyle w:val="a7"/>
              <w:numPr>
                <w:ilvl w:val="0"/>
                <w:numId w:val="4"/>
              </w:numPr>
              <w:ind w:firstLineChars="0"/>
            </w:pPr>
            <w:r>
              <w:rPr>
                <w:rFonts w:hint="eastAsia"/>
              </w:rPr>
              <w:t>市值管理的定义和内涵</w:t>
            </w:r>
          </w:p>
          <w:p w14:paraId="291CB909" w14:textId="550389AB" w:rsidR="00C06D8A" w:rsidRDefault="00C06D8A" w:rsidP="00C06D8A">
            <w:pPr>
              <w:pStyle w:val="a7"/>
              <w:numPr>
                <w:ilvl w:val="0"/>
                <w:numId w:val="4"/>
              </w:numPr>
              <w:ind w:firstLineChars="0"/>
            </w:pPr>
            <w:r>
              <w:rPr>
                <w:rFonts w:hint="eastAsia"/>
              </w:rPr>
              <w:t>资本市场开放对市值管理</w:t>
            </w:r>
            <w:r w:rsidR="00E305B8">
              <w:rPr>
                <w:rFonts w:hint="eastAsia"/>
              </w:rPr>
              <w:t>产生</w:t>
            </w:r>
            <w:r>
              <w:rPr>
                <w:rFonts w:hint="eastAsia"/>
              </w:rPr>
              <w:t>影响的理论基础</w:t>
            </w:r>
          </w:p>
          <w:p w14:paraId="62A8F2D4" w14:textId="4174B062" w:rsidR="00E305B8" w:rsidRDefault="00E305B8" w:rsidP="00C06D8A">
            <w:pPr>
              <w:pStyle w:val="a7"/>
              <w:numPr>
                <w:ilvl w:val="0"/>
                <w:numId w:val="4"/>
              </w:numPr>
              <w:ind w:firstLineChars="0"/>
            </w:pPr>
            <w:r>
              <w:rPr>
                <w:rFonts w:hint="eastAsia"/>
              </w:rPr>
              <w:t>资本市场开放对市值管理产生影响的作用机制</w:t>
            </w:r>
          </w:p>
          <w:p w14:paraId="4DF36436" w14:textId="5C8B57A0" w:rsidR="00C06D8A" w:rsidRDefault="00C06D8A" w:rsidP="00C06D8A">
            <w:pPr>
              <w:pStyle w:val="a7"/>
              <w:numPr>
                <w:ilvl w:val="0"/>
                <w:numId w:val="1"/>
              </w:numPr>
              <w:ind w:firstLineChars="0"/>
            </w:pPr>
            <w:r>
              <w:rPr>
                <w:rFonts w:hint="eastAsia"/>
              </w:rPr>
              <w:t>十九大以来我国资本市场开放的</w:t>
            </w:r>
            <w:r w:rsidR="00E305B8">
              <w:rPr>
                <w:rFonts w:hint="eastAsia"/>
              </w:rPr>
              <w:t>现状研究</w:t>
            </w:r>
          </w:p>
          <w:p w14:paraId="0D585292" w14:textId="77777777" w:rsidR="00C06D8A" w:rsidRDefault="00C06D8A" w:rsidP="00C06D8A">
            <w:pPr>
              <w:pStyle w:val="a7"/>
              <w:numPr>
                <w:ilvl w:val="0"/>
                <w:numId w:val="3"/>
              </w:numPr>
              <w:ind w:firstLineChars="0"/>
            </w:pPr>
            <w:r>
              <w:rPr>
                <w:rFonts w:hint="eastAsia"/>
              </w:rPr>
              <w:t>我国资本市场开放的发展情况</w:t>
            </w:r>
          </w:p>
          <w:p w14:paraId="1064748C" w14:textId="37654D04" w:rsidR="00C06D8A" w:rsidRDefault="00C06D8A" w:rsidP="00C06D8A">
            <w:pPr>
              <w:pStyle w:val="a7"/>
              <w:numPr>
                <w:ilvl w:val="0"/>
                <w:numId w:val="3"/>
              </w:numPr>
              <w:ind w:firstLineChars="0"/>
            </w:pPr>
            <w:r>
              <w:rPr>
                <w:rFonts w:hint="eastAsia"/>
              </w:rPr>
              <w:t>他山之石：韩国、中国台湾等地区资本市场开放的经验和特点</w:t>
            </w:r>
          </w:p>
          <w:p w14:paraId="78D7D99A" w14:textId="767B7609" w:rsidR="00C06D8A" w:rsidRDefault="00C06D8A" w:rsidP="00C06D8A">
            <w:pPr>
              <w:pStyle w:val="a7"/>
              <w:numPr>
                <w:ilvl w:val="0"/>
                <w:numId w:val="3"/>
              </w:numPr>
              <w:ind w:firstLineChars="0"/>
            </w:pPr>
            <w:r>
              <w:rPr>
                <w:rFonts w:hint="eastAsia"/>
              </w:rPr>
              <w:t>外资流入我国A股的</w:t>
            </w:r>
            <w:r w:rsidR="00B13244">
              <w:rPr>
                <w:rFonts w:hint="eastAsia"/>
              </w:rPr>
              <w:t>现状</w:t>
            </w:r>
          </w:p>
          <w:p w14:paraId="25387F32" w14:textId="796C251C" w:rsidR="00CF6B62" w:rsidRDefault="00C06D8A" w:rsidP="00CF6B62">
            <w:pPr>
              <w:pStyle w:val="a7"/>
              <w:numPr>
                <w:ilvl w:val="0"/>
                <w:numId w:val="3"/>
              </w:numPr>
              <w:ind w:firstLineChars="0"/>
            </w:pPr>
            <w:r>
              <w:rPr>
                <w:rFonts w:hint="eastAsia"/>
              </w:rPr>
              <w:t>外资对于我国上市银行股的</w:t>
            </w:r>
            <w:r w:rsidR="00CF6B62">
              <w:rPr>
                <w:rFonts w:hint="eastAsia"/>
              </w:rPr>
              <w:t>投资</w:t>
            </w:r>
            <w:r w:rsidR="00B13244">
              <w:rPr>
                <w:rFonts w:hint="eastAsia"/>
              </w:rPr>
              <w:t>现状、</w:t>
            </w:r>
            <w:r>
              <w:rPr>
                <w:rFonts w:hint="eastAsia"/>
              </w:rPr>
              <w:t>特点</w:t>
            </w:r>
          </w:p>
          <w:p w14:paraId="44D8AE77" w14:textId="0FCCAF0F" w:rsidR="001514F2" w:rsidRDefault="001514F2" w:rsidP="00CF6B62">
            <w:pPr>
              <w:pStyle w:val="a7"/>
              <w:numPr>
                <w:ilvl w:val="0"/>
                <w:numId w:val="3"/>
              </w:numPr>
              <w:ind w:firstLineChars="0"/>
            </w:pPr>
            <w:r>
              <w:rPr>
                <w:rFonts w:hint="eastAsia"/>
              </w:rPr>
              <w:t>ESG投资兴起对我国A股和上市银行的影响</w:t>
            </w:r>
          </w:p>
          <w:p w14:paraId="726A4FDD" w14:textId="1488E2B4" w:rsidR="00C06D8A" w:rsidRDefault="00C06D8A" w:rsidP="00C06D8A">
            <w:pPr>
              <w:pStyle w:val="a7"/>
              <w:numPr>
                <w:ilvl w:val="0"/>
                <w:numId w:val="1"/>
              </w:numPr>
              <w:ind w:firstLineChars="0"/>
            </w:pPr>
            <w:r w:rsidRPr="008777A8">
              <w:rPr>
                <w:rFonts w:hint="eastAsia"/>
              </w:rPr>
              <w:t>我国上市银行市值管理的主要做法</w:t>
            </w:r>
            <w:r w:rsidR="00CF6B62">
              <w:rPr>
                <w:rFonts w:hint="eastAsia"/>
              </w:rPr>
              <w:t>——以招商银行为案例</w:t>
            </w:r>
          </w:p>
          <w:p w14:paraId="7824EDE4" w14:textId="77777777" w:rsidR="00CF6B62" w:rsidRDefault="00C06D8A" w:rsidP="00CF6B62">
            <w:pPr>
              <w:pStyle w:val="a7"/>
              <w:numPr>
                <w:ilvl w:val="0"/>
                <w:numId w:val="5"/>
              </w:numPr>
              <w:ind w:firstLineChars="0"/>
            </w:pPr>
            <w:r>
              <w:rPr>
                <w:rFonts w:hint="eastAsia"/>
              </w:rPr>
              <w:t>国内</w:t>
            </w:r>
            <w:r w:rsidR="00B13244">
              <w:rPr>
                <w:rFonts w:hint="eastAsia"/>
              </w:rPr>
              <w:t>上市银行</w:t>
            </w:r>
            <w:r>
              <w:rPr>
                <w:rFonts w:hint="eastAsia"/>
              </w:rPr>
              <w:t>市值管理的</w:t>
            </w:r>
            <w:r w:rsidR="00B13244">
              <w:rPr>
                <w:rFonts w:hint="eastAsia"/>
              </w:rPr>
              <w:t>现状</w:t>
            </w:r>
          </w:p>
          <w:p w14:paraId="7386CAD1" w14:textId="2808A812" w:rsidR="00C06D8A" w:rsidRDefault="00CF6B62" w:rsidP="00CF6B62">
            <w:pPr>
              <w:pStyle w:val="a7"/>
              <w:numPr>
                <w:ilvl w:val="0"/>
                <w:numId w:val="5"/>
              </w:numPr>
              <w:ind w:firstLineChars="0"/>
            </w:pPr>
            <w:r>
              <w:rPr>
                <w:rFonts w:hint="eastAsia"/>
              </w:rPr>
              <w:t>国内上市银行市值管理的</w:t>
            </w:r>
            <w:r w:rsidR="00B13244">
              <w:rPr>
                <w:rFonts w:hint="eastAsia"/>
              </w:rPr>
              <w:t>困境</w:t>
            </w:r>
          </w:p>
          <w:p w14:paraId="151FA5BF" w14:textId="1C9B128E" w:rsidR="00C06D8A" w:rsidRDefault="00C06D8A" w:rsidP="00C06D8A">
            <w:pPr>
              <w:pStyle w:val="a7"/>
              <w:numPr>
                <w:ilvl w:val="0"/>
                <w:numId w:val="5"/>
              </w:numPr>
              <w:ind w:firstLineChars="0"/>
            </w:pPr>
            <w:r>
              <w:rPr>
                <w:rFonts w:hint="eastAsia"/>
              </w:rPr>
              <w:t>招商银行</w:t>
            </w:r>
            <w:r w:rsidR="00B13244">
              <w:rPr>
                <w:rFonts w:hint="eastAsia"/>
              </w:rPr>
              <w:t>市值管理的主要做法</w:t>
            </w:r>
            <w:r w:rsidR="00CF6B62">
              <w:rPr>
                <w:rFonts w:hint="eastAsia"/>
              </w:rPr>
              <w:t>和效果</w:t>
            </w:r>
          </w:p>
          <w:p w14:paraId="3776B2CE" w14:textId="629903D3" w:rsidR="00CF6B62" w:rsidRDefault="00CF6B62" w:rsidP="001514F2">
            <w:pPr>
              <w:pStyle w:val="a7"/>
              <w:numPr>
                <w:ilvl w:val="0"/>
                <w:numId w:val="1"/>
              </w:numPr>
              <w:ind w:firstLineChars="0"/>
            </w:pPr>
            <w:r>
              <w:rPr>
                <w:rFonts w:hint="eastAsia"/>
              </w:rPr>
              <w:t>资本市场对外开放</w:t>
            </w:r>
            <w:r w:rsidR="00E305B8">
              <w:rPr>
                <w:rFonts w:hint="eastAsia"/>
              </w:rPr>
              <w:t>影响</w:t>
            </w:r>
            <w:r w:rsidR="001514F2">
              <w:rPr>
                <w:rFonts w:hint="eastAsia"/>
              </w:rPr>
              <w:t>我国上市银行市值管理</w:t>
            </w:r>
            <w:r w:rsidR="00E305B8">
              <w:rPr>
                <w:rFonts w:hint="eastAsia"/>
              </w:rPr>
              <w:t>效果的实证检验</w:t>
            </w:r>
          </w:p>
          <w:p w14:paraId="2451AB67" w14:textId="0387DBFA" w:rsidR="001514F2" w:rsidRDefault="001514F2" w:rsidP="001514F2">
            <w:pPr>
              <w:pStyle w:val="a7"/>
              <w:numPr>
                <w:ilvl w:val="0"/>
                <w:numId w:val="6"/>
              </w:numPr>
              <w:ind w:firstLineChars="0"/>
            </w:pPr>
            <w:r>
              <w:rPr>
                <w:rFonts w:hint="eastAsia"/>
              </w:rPr>
              <w:t>数据选取与</w:t>
            </w:r>
            <w:r w:rsidR="00E305B8">
              <w:rPr>
                <w:rFonts w:hint="eastAsia"/>
              </w:rPr>
              <w:t>模型设定</w:t>
            </w:r>
          </w:p>
          <w:p w14:paraId="66DB6DDD" w14:textId="63E01894" w:rsidR="001514F2" w:rsidRDefault="001514F2" w:rsidP="001514F2">
            <w:pPr>
              <w:pStyle w:val="a7"/>
              <w:numPr>
                <w:ilvl w:val="0"/>
                <w:numId w:val="6"/>
              </w:numPr>
              <w:ind w:firstLineChars="0"/>
            </w:pPr>
            <w:r>
              <w:rPr>
                <w:rFonts w:hint="eastAsia"/>
              </w:rPr>
              <w:t>变量定义</w:t>
            </w:r>
          </w:p>
          <w:p w14:paraId="07EE19A3" w14:textId="7858EBF9" w:rsidR="001514F2" w:rsidRDefault="001514F2" w:rsidP="001514F2">
            <w:pPr>
              <w:pStyle w:val="a7"/>
              <w:numPr>
                <w:ilvl w:val="0"/>
                <w:numId w:val="6"/>
              </w:numPr>
              <w:ind w:firstLineChars="0"/>
            </w:pPr>
            <w:r>
              <w:rPr>
                <w:rFonts w:hint="eastAsia"/>
              </w:rPr>
              <w:t>研究方法</w:t>
            </w:r>
          </w:p>
          <w:p w14:paraId="06619CDB" w14:textId="45AE8D0D" w:rsidR="001514F2" w:rsidRDefault="001514F2" w:rsidP="001514F2">
            <w:pPr>
              <w:pStyle w:val="a7"/>
              <w:numPr>
                <w:ilvl w:val="0"/>
                <w:numId w:val="6"/>
              </w:numPr>
              <w:ind w:firstLineChars="0"/>
            </w:pPr>
            <w:r>
              <w:rPr>
                <w:rFonts w:hint="eastAsia"/>
              </w:rPr>
              <w:t>实证结果分析</w:t>
            </w:r>
          </w:p>
          <w:p w14:paraId="546616F2" w14:textId="524A3192" w:rsidR="001514F2" w:rsidRDefault="001514F2" w:rsidP="001514F2">
            <w:pPr>
              <w:pStyle w:val="a7"/>
              <w:numPr>
                <w:ilvl w:val="0"/>
                <w:numId w:val="6"/>
              </w:numPr>
              <w:ind w:firstLineChars="0"/>
            </w:pPr>
            <w:r>
              <w:rPr>
                <w:rFonts w:hint="eastAsia"/>
              </w:rPr>
              <w:t>小结</w:t>
            </w:r>
          </w:p>
          <w:p w14:paraId="035C8689" w14:textId="6B6067C2" w:rsidR="001514F2" w:rsidRDefault="001514F2" w:rsidP="001514F2">
            <w:pPr>
              <w:pStyle w:val="a7"/>
              <w:numPr>
                <w:ilvl w:val="0"/>
                <w:numId w:val="1"/>
              </w:numPr>
              <w:ind w:firstLineChars="0"/>
            </w:pPr>
            <w:r>
              <w:rPr>
                <w:rFonts w:hint="eastAsia"/>
              </w:rPr>
              <w:t>结论与政策建议</w:t>
            </w:r>
          </w:p>
          <w:p w14:paraId="2FD3CCB1" w14:textId="4356A9AE" w:rsidR="001514F2" w:rsidRDefault="001514F2" w:rsidP="001514F2">
            <w:pPr>
              <w:pStyle w:val="a7"/>
              <w:numPr>
                <w:ilvl w:val="0"/>
                <w:numId w:val="7"/>
              </w:numPr>
              <w:ind w:firstLineChars="0"/>
            </w:pPr>
            <w:r>
              <w:rPr>
                <w:rFonts w:hint="eastAsia"/>
              </w:rPr>
              <w:lastRenderedPageBreak/>
              <w:t>研究结论</w:t>
            </w:r>
          </w:p>
          <w:p w14:paraId="26AC8428" w14:textId="0E76B29A" w:rsidR="001514F2" w:rsidRDefault="001514F2" w:rsidP="001514F2">
            <w:pPr>
              <w:pStyle w:val="a7"/>
              <w:numPr>
                <w:ilvl w:val="0"/>
                <w:numId w:val="7"/>
              </w:numPr>
              <w:ind w:firstLineChars="0"/>
            </w:pPr>
            <w:r>
              <w:rPr>
                <w:rFonts w:hint="eastAsia"/>
              </w:rPr>
              <w:t>资本开放后需进一步关注和解决的问题</w:t>
            </w:r>
          </w:p>
          <w:p w14:paraId="7AAE7098" w14:textId="68E4FE53" w:rsidR="001514F2" w:rsidRDefault="001514F2" w:rsidP="001514F2">
            <w:pPr>
              <w:pStyle w:val="a7"/>
              <w:numPr>
                <w:ilvl w:val="0"/>
                <w:numId w:val="7"/>
              </w:numPr>
              <w:ind w:firstLineChars="0"/>
            </w:pPr>
            <w:r>
              <w:rPr>
                <w:rFonts w:hint="eastAsia"/>
              </w:rPr>
              <w:t>政策建议</w:t>
            </w:r>
          </w:p>
          <w:p w14:paraId="33FD9264" w14:textId="7283820C" w:rsidR="00564A18" w:rsidRDefault="00564A18" w:rsidP="001514F2">
            <w:pPr>
              <w:pStyle w:val="a7"/>
              <w:numPr>
                <w:ilvl w:val="0"/>
                <w:numId w:val="7"/>
              </w:numPr>
              <w:ind w:firstLineChars="0"/>
            </w:pPr>
            <w:r>
              <w:rPr>
                <w:rFonts w:hint="eastAsia"/>
              </w:rPr>
              <w:t>不足和展望</w:t>
            </w:r>
          </w:p>
          <w:p w14:paraId="58BEFBF3" w14:textId="1C0549B6" w:rsidR="00CF6B62" w:rsidRDefault="001514F2" w:rsidP="00564A18">
            <w:r>
              <w:rPr>
                <w:rFonts w:hint="eastAsia"/>
              </w:rPr>
              <w:t>参考文献</w:t>
            </w:r>
          </w:p>
          <w:p w14:paraId="11E98A49" w14:textId="6B442340" w:rsidR="001514F2" w:rsidRDefault="001514F2" w:rsidP="001514F2">
            <w:pPr>
              <w:pStyle w:val="a7"/>
              <w:numPr>
                <w:ilvl w:val="0"/>
                <w:numId w:val="8"/>
              </w:numPr>
              <w:ind w:firstLineChars="0"/>
            </w:pPr>
            <w:r>
              <w:rPr>
                <w:rFonts w:hint="eastAsia"/>
              </w:rPr>
              <w:t>中文书籍、期刊、论文或网站</w:t>
            </w:r>
          </w:p>
          <w:p w14:paraId="335BDBAD" w14:textId="45005C7D" w:rsidR="001514F2" w:rsidRDefault="001514F2" w:rsidP="001514F2">
            <w:pPr>
              <w:pStyle w:val="a7"/>
              <w:numPr>
                <w:ilvl w:val="0"/>
                <w:numId w:val="8"/>
              </w:numPr>
              <w:ind w:firstLineChars="0"/>
            </w:pPr>
            <w:r>
              <w:rPr>
                <w:rFonts w:hint="eastAsia"/>
              </w:rPr>
              <w:t>英文书籍、期刊、论文或网站</w:t>
            </w:r>
          </w:p>
          <w:p w14:paraId="12098496" w14:textId="77777777" w:rsidR="00D1791B" w:rsidRDefault="001514F2" w:rsidP="00564A18">
            <w:r>
              <w:rPr>
                <w:rFonts w:hint="eastAsia"/>
              </w:rPr>
              <w:t>致谢</w:t>
            </w:r>
          </w:p>
          <w:p w14:paraId="4841C8A6" w14:textId="2A1C12C9" w:rsidR="00564A18" w:rsidRPr="001514F2" w:rsidRDefault="00564A18" w:rsidP="00564A18"/>
        </w:tc>
      </w:tr>
      <w:tr w:rsidR="00D1791B" w14:paraId="79BA0700" w14:textId="77777777">
        <w:trPr>
          <w:trHeight w:val="2683"/>
          <w:jc w:val="center"/>
        </w:trPr>
        <w:tc>
          <w:tcPr>
            <w:tcW w:w="2362" w:type="dxa"/>
            <w:vAlign w:val="center"/>
          </w:tcPr>
          <w:p w14:paraId="146665FD" w14:textId="77777777" w:rsidR="00D1791B" w:rsidRDefault="00FF633C">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38BADA41" w14:textId="5BCDAE51" w:rsidR="00D1791B" w:rsidRDefault="001514F2">
            <w:pPr>
              <w:rPr>
                <w:rFonts w:ascii="宋体" w:eastAsia="宋体" w:hAnsi="宋体" w:cs="宋体"/>
                <w:color w:val="000000"/>
                <w:kern w:val="0"/>
                <w:sz w:val="22"/>
              </w:rPr>
            </w:pPr>
            <w:r w:rsidRPr="001514F2">
              <w:rPr>
                <w:rFonts w:ascii="宋体" w:eastAsia="宋体" w:hAnsi="宋体" w:cs="宋体" w:hint="eastAsia"/>
                <w:color w:val="000000"/>
                <w:kern w:val="0"/>
                <w:sz w:val="22"/>
              </w:rPr>
              <w:t>参考书籍：</w:t>
            </w:r>
          </w:p>
          <w:p w14:paraId="47B916A6" w14:textId="0FE23539" w:rsidR="00B87710" w:rsidRPr="00B87710" w:rsidRDefault="00B87710" w:rsidP="00B87710">
            <w:pPr>
              <w:pStyle w:val="a7"/>
              <w:numPr>
                <w:ilvl w:val="0"/>
                <w:numId w:val="9"/>
              </w:numPr>
              <w:ind w:firstLineChars="0"/>
              <w:rPr>
                <w:rFonts w:ascii="宋体" w:eastAsia="宋体" w:hAnsi="宋体" w:cs="宋体"/>
                <w:color w:val="000000"/>
                <w:kern w:val="0"/>
                <w:sz w:val="22"/>
              </w:rPr>
            </w:pPr>
            <w:r w:rsidRPr="00B87710">
              <w:rPr>
                <w:rFonts w:ascii="宋体" w:eastAsia="宋体" w:hAnsi="宋体" w:cs="宋体" w:hint="eastAsia"/>
                <w:color w:val="000000"/>
                <w:kern w:val="0"/>
                <w:sz w:val="22"/>
              </w:rPr>
              <w:t>保罗·</w:t>
            </w:r>
            <w:r w:rsidRPr="00B87710">
              <w:rPr>
                <w:rFonts w:ascii="宋体" w:eastAsia="宋体" w:hAnsi="宋体" w:cs="宋体"/>
                <w:color w:val="000000"/>
                <w:kern w:val="0"/>
                <w:sz w:val="22"/>
              </w:rPr>
              <w:t>R·克鲁格曼，茅瑞斯·奥伯斯法尔德, 国际金融[M],中国人民大学出版社,2016</w:t>
            </w:r>
          </w:p>
          <w:p w14:paraId="68063055" w14:textId="37C2042B" w:rsidR="002B23D0" w:rsidRDefault="002B23D0" w:rsidP="00B72FFE">
            <w:pPr>
              <w:pStyle w:val="a7"/>
              <w:numPr>
                <w:ilvl w:val="0"/>
                <w:numId w:val="9"/>
              </w:numPr>
              <w:ind w:firstLineChars="0"/>
              <w:rPr>
                <w:rFonts w:ascii="宋体" w:eastAsia="宋体" w:hAnsi="宋体" w:cs="宋体"/>
                <w:color w:val="000000"/>
                <w:kern w:val="0"/>
                <w:sz w:val="22"/>
              </w:rPr>
            </w:pPr>
            <w:r w:rsidRPr="002B23D0">
              <w:rPr>
                <w:rFonts w:ascii="宋体" w:eastAsia="宋体" w:hAnsi="宋体" w:cs="宋体" w:hint="eastAsia"/>
                <w:color w:val="000000"/>
                <w:kern w:val="0"/>
                <w:sz w:val="22"/>
              </w:rPr>
              <w:t>黄益平、张宇燕、朱民、朱隽、张斌、管涛、徐忠，中国金融开放的下半场</w:t>
            </w:r>
            <w:r w:rsidRPr="002B23D0">
              <w:rPr>
                <w:rFonts w:ascii="宋体" w:eastAsia="宋体" w:hAnsi="宋体" w:cs="宋体"/>
                <w:color w:val="000000"/>
                <w:kern w:val="0"/>
                <w:sz w:val="22"/>
              </w:rPr>
              <w:t>[M]，中信出版社，2019</w:t>
            </w:r>
          </w:p>
          <w:p w14:paraId="2926B918" w14:textId="565795AB" w:rsidR="000C1AAE" w:rsidRDefault="000C1AAE" w:rsidP="00B72FFE">
            <w:pPr>
              <w:pStyle w:val="a7"/>
              <w:numPr>
                <w:ilvl w:val="0"/>
                <w:numId w:val="9"/>
              </w:numPr>
              <w:ind w:firstLineChars="0"/>
              <w:rPr>
                <w:rFonts w:ascii="宋体" w:eastAsia="宋体" w:hAnsi="宋体" w:cs="宋体"/>
                <w:color w:val="000000"/>
                <w:kern w:val="0"/>
                <w:sz w:val="22"/>
              </w:rPr>
            </w:pPr>
            <w:proofErr w:type="gramStart"/>
            <w:r w:rsidRPr="000C1AAE">
              <w:rPr>
                <w:rFonts w:ascii="宋体" w:eastAsia="宋体" w:hAnsi="宋体" w:cs="宋体" w:hint="eastAsia"/>
                <w:color w:val="000000"/>
                <w:kern w:val="0"/>
                <w:sz w:val="22"/>
              </w:rPr>
              <w:t>吴晓求</w:t>
            </w:r>
            <w:proofErr w:type="gramEnd"/>
            <w:r w:rsidRPr="000C1AAE">
              <w:rPr>
                <w:rFonts w:ascii="宋体" w:eastAsia="宋体" w:hAnsi="宋体" w:cs="宋体"/>
                <w:color w:val="000000"/>
                <w:kern w:val="0"/>
                <w:sz w:val="22"/>
              </w:rPr>
              <w:t>.中国资本市场研究报告（2020）：中国金融开放：目标与路径[M],中国人民大学出版社,2020</w:t>
            </w:r>
          </w:p>
          <w:p w14:paraId="6B01ED23" w14:textId="43835116" w:rsidR="00B72FFE" w:rsidRDefault="00E0059E" w:rsidP="00B72FFE">
            <w:pPr>
              <w:pStyle w:val="a7"/>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施光耀</w:t>
            </w:r>
            <w:r w:rsidR="003A33D7">
              <w:rPr>
                <w:rFonts w:ascii="宋体" w:eastAsia="宋体" w:hAnsi="宋体" w:cs="宋体" w:hint="eastAsia"/>
                <w:color w:val="000000"/>
                <w:kern w:val="0"/>
                <w:sz w:val="22"/>
              </w:rPr>
              <w:t>,</w:t>
            </w:r>
            <w:r>
              <w:rPr>
                <w:rFonts w:ascii="宋体" w:eastAsia="宋体" w:hAnsi="宋体" w:cs="宋体" w:hint="eastAsia"/>
                <w:color w:val="000000"/>
                <w:kern w:val="0"/>
                <w:sz w:val="22"/>
              </w:rPr>
              <w:t>刘国芳</w:t>
            </w:r>
            <w:r w:rsidR="003A33D7">
              <w:rPr>
                <w:rFonts w:ascii="宋体" w:eastAsia="宋体" w:hAnsi="宋体" w:cs="宋体"/>
                <w:color w:val="000000"/>
                <w:kern w:val="0"/>
                <w:sz w:val="22"/>
              </w:rPr>
              <w:t>.</w:t>
            </w:r>
            <w:proofErr w:type="gramStart"/>
            <w:r w:rsidR="00B72FFE">
              <w:rPr>
                <w:rFonts w:ascii="宋体" w:eastAsia="宋体" w:hAnsi="宋体" w:cs="宋体" w:hint="eastAsia"/>
                <w:color w:val="000000"/>
                <w:kern w:val="0"/>
                <w:sz w:val="22"/>
              </w:rPr>
              <w:t>市值管</w:t>
            </w:r>
            <w:proofErr w:type="gramEnd"/>
            <w:r w:rsidR="00B72FFE">
              <w:rPr>
                <w:rFonts w:ascii="宋体" w:eastAsia="宋体" w:hAnsi="宋体" w:cs="宋体" w:hint="eastAsia"/>
                <w:color w:val="000000"/>
                <w:kern w:val="0"/>
                <w:sz w:val="22"/>
              </w:rPr>
              <w:t>理</w:t>
            </w:r>
            <w:r>
              <w:rPr>
                <w:rFonts w:ascii="宋体" w:eastAsia="宋体" w:hAnsi="宋体" w:cs="宋体" w:hint="eastAsia"/>
                <w:color w:val="000000"/>
                <w:kern w:val="0"/>
                <w:sz w:val="22"/>
              </w:rPr>
              <w:t>论</w:t>
            </w:r>
            <w:r w:rsidR="003A33D7">
              <w:rPr>
                <w:rFonts w:ascii="宋体" w:eastAsia="宋体" w:hAnsi="宋体" w:cs="宋体" w:hint="eastAsia"/>
                <w:color w:val="000000"/>
                <w:kern w:val="0"/>
                <w:sz w:val="22"/>
              </w:rPr>
              <w:t>[</w:t>
            </w:r>
            <w:r w:rsidR="003A33D7">
              <w:rPr>
                <w:rFonts w:ascii="宋体" w:eastAsia="宋体" w:hAnsi="宋体" w:cs="宋体"/>
                <w:color w:val="000000"/>
                <w:kern w:val="0"/>
                <w:sz w:val="22"/>
              </w:rPr>
              <w:t>M]</w:t>
            </w:r>
            <w:r>
              <w:rPr>
                <w:rFonts w:ascii="宋体" w:eastAsia="宋体" w:hAnsi="宋体" w:cs="宋体" w:hint="eastAsia"/>
                <w:color w:val="000000"/>
                <w:kern w:val="0"/>
                <w:sz w:val="22"/>
              </w:rPr>
              <w:t>，北京大学出版社，2</w:t>
            </w:r>
            <w:r>
              <w:rPr>
                <w:rFonts w:ascii="宋体" w:eastAsia="宋体" w:hAnsi="宋体" w:cs="宋体"/>
                <w:color w:val="000000"/>
                <w:kern w:val="0"/>
                <w:sz w:val="22"/>
              </w:rPr>
              <w:t>008</w:t>
            </w:r>
          </w:p>
          <w:p w14:paraId="1FCA91C9" w14:textId="5A502315" w:rsidR="002B23D0" w:rsidRDefault="002B23D0" w:rsidP="00B72FFE">
            <w:pPr>
              <w:pStyle w:val="a7"/>
              <w:numPr>
                <w:ilvl w:val="0"/>
                <w:numId w:val="9"/>
              </w:numPr>
              <w:ind w:firstLineChars="0"/>
              <w:rPr>
                <w:rFonts w:ascii="宋体" w:eastAsia="宋体" w:hAnsi="宋体" w:cs="宋体"/>
                <w:color w:val="000000"/>
                <w:kern w:val="0"/>
                <w:sz w:val="22"/>
              </w:rPr>
            </w:pPr>
            <w:r w:rsidRPr="002B23D0">
              <w:rPr>
                <w:rFonts w:ascii="宋体" w:eastAsia="宋体" w:hAnsi="宋体" w:cs="宋体" w:hint="eastAsia"/>
                <w:color w:val="000000"/>
                <w:kern w:val="0"/>
                <w:sz w:val="22"/>
              </w:rPr>
              <w:t>马永斌</w:t>
            </w:r>
            <w:r w:rsidRPr="002B23D0">
              <w:rPr>
                <w:rFonts w:ascii="宋体" w:eastAsia="宋体" w:hAnsi="宋体" w:cs="宋体"/>
                <w:color w:val="000000"/>
                <w:kern w:val="0"/>
                <w:sz w:val="22"/>
              </w:rPr>
              <w:t>.市值管理与资本实践[M]，清华大学出版社，2018</w:t>
            </w:r>
          </w:p>
          <w:p w14:paraId="50544801" w14:textId="19DCA7D4" w:rsidR="00B87710" w:rsidRDefault="002B23D0" w:rsidP="00B87710">
            <w:pPr>
              <w:pStyle w:val="a7"/>
              <w:numPr>
                <w:ilvl w:val="0"/>
                <w:numId w:val="9"/>
              </w:numPr>
              <w:ind w:firstLineChars="0"/>
              <w:rPr>
                <w:rFonts w:ascii="宋体" w:eastAsia="宋体" w:hAnsi="宋体" w:cs="宋体"/>
                <w:color w:val="000000"/>
                <w:kern w:val="0"/>
                <w:sz w:val="22"/>
              </w:rPr>
            </w:pPr>
            <w:r w:rsidRPr="002B23D0">
              <w:rPr>
                <w:rFonts w:ascii="宋体" w:eastAsia="宋体" w:hAnsi="宋体" w:cs="宋体" w:hint="eastAsia"/>
                <w:color w:val="000000"/>
                <w:kern w:val="0"/>
                <w:sz w:val="22"/>
              </w:rPr>
              <w:t>杨桦，</w:t>
            </w:r>
            <w:proofErr w:type="gramStart"/>
            <w:r w:rsidRPr="002B23D0">
              <w:rPr>
                <w:rFonts w:ascii="宋体" w:eastAsia="宋体" w:hAnsi="宋体" w:cs="宋体" w:hint="eastAsia"/>
                <w:color w:val="000000"/>
                <w:kern w:val="0"/>
                <w:sz w:val="22"/>
              </w:rPr>
              <w:t>众信之</w:t>
            </w:r>
            <w:proofErr w:type="gramEnd"/>
            <w:r w:rsidRPr="002B23D0">
              <w:rPr>
                <w:rFonts w:ascii="宋体" w:eastAsia="宋体" w:hAnsi="宋体" w:cs="宋体" w:hint="eastAsia"/>
                <w:color w:val="000000"/>
                <w:kern w:val="0"/>
                <w:sz w:val="22"/>
              </w:rPr>
              <w:t>道——投资者关系管理</w:t>
            </w:r>
            <w:r w:rsidRPr="002B23D0">
              <w:rPr>
                <w:rFonts w:ascii="宋体" w:eastAsia="宋体" w:hAnsi="宋体" w:cs="宋体"/>
                <w:color w:val="000000"/>
                <w:kern w:val="0"/>
                <w:sz w:val="22"/>
              </w:rPr>
              <w:t>[M]，中国财政经济出版社，2012</w:t>
            </w:r>
          </w:p>
          <w:p w14:paraId="411F2B82" w14:textId="75AB880D" w:rsidR="00B87710" w:rsidRDefault="00B87710" w:rsidP="00B87710">
            <w:pPr>
              <w:pStyle w:val="a7"/>
              <w:numPr>
                <w:ilvl w:val="0"/>
                <w:numId w:val="9"/>
              </w:numPr>
              <w:ind w:firstLineChars="0"/>
              <w:rPr>
                <w:rFonts w:ascii="宋体" w:eastAsia="宋体" w:hAnsi="宋体" w:cs="宋体"/>
                <w:color w:val="000000"/>
                <w:kern w:val="0"/>
                <w:sz w:val="22"/>
              </w:rPr>
            </w:pPr>
            <w:r w:rsidRPr="00B87710">
              <w:rPr>
                <w:rFonts w:ascii="宋体" w:eastAsia="宋体" w:hAnsi="宋体" w:cs="宋体" w:hint="eastAsia"/>
                <w:color w:val="000000"/>
                <w:kern w:val="0"/>
                <w:sz w:val="22"/>
              </w:rPr>
              <w:t>柯希嘉，机构投资者与上市公司治理</w:t>
            </w:r>
            <w:r w:rsidRPr="00B87710">
              <w:rPr>
                <w:rFonts w:ascii="宋体" w:eastAsia="宋体" w:hAnsi="宋体" w:cs="宋体"/>
                <w:color w:val="000000"/>
                <w:kern w:val="0"/>
                <w:sz w:val="22"/>
              </w:rPr>
              <w:t>[M]，东方出版中心，2016</w:t>
            </w:r>
          </w:p>
          <w:p w14:paraId="508F5561" w14:textId="77777777" w:rsidR="00026BDB" w:rsidRPr="00B87710" w:rsidRDefault="00026BDB" w:rsidP="00026BDB">
            <w:pPr>
              <w:pStyle w:val="a7"/>
              <w:ind w:left="360" w:firstLineChars="0" w:firstLine="0"/>
              <w:rPr>
                <w:rFonts w:ascii="宋体" w:eastAsia="宋体" w:hAnsi="宋体" w:cs="宋体" w:hint="eastAsia"/>
                <w:color w:val="000000"/>
                <w:kern w:val="0"/>
                <w:sz w:val="22"/>
              </w:rPr>
            </w:pPr>
          </w:p>
          <w:p w14:paraId="280A8EC8" w14:textId="15CDBA08" w:rsidR="00E0059E" w:rsidRDefault="00E0059E" w:rsidP="00E0059E">
            <w:pPr>
              <w:rPr>
                <w:rFonts w:ascii="宋体" w:eastAsia="宋体" w:hAnsi="宋体" w:cs="宋体"/>
                <w:color w:val="000000"/>
                <w:kern w:val="0"/>
                <w:sz w:val="22"/>
              </w:rPr>
            </w:pPr>
            <w:r>
              <w:rPr>
                <w:rFonts w:ascii="宋体" w:eastAsia="宋体" w:hAnsi="宋体" w:cs="宋体" w:hint="eastAsia"/>
                <w:color w:val="000000"/>
                <w:kern w:val="0"/>
                <w:sz w:val="22"/>
              </w:rPr>
              <w:t>参考</w:t>
            </w:r>
            <w:r w:rsidR="00B87710">
              <w:rPr>
                <w:rFonts w:ascii="宋体" w:eastAsia="宋体" w:hAnsi="宋体" w:cs="宋体" w:hint="eastAsia"/>
                <w:color w:val="000000"/>
                <w:kern w:val="0"/>
                <w:sz w:val="22"/>
              </w:rPr>
              <w:t>期刊</w:t>
            </w:r>
            <w:r>
              <w:rPr>
                <w:rFonts w:ascii="宋体" w:eastAsia="宋体" w:hAnsi="宋体" w:cs="宋体" w:hint="eastAsia"/>
                <w:color w:val="000000"/>
                <w:kern w:val="0"/>
                <w:sz w:val="22"/>
              </w:rPr>
              <w:t>：</w:t>
            </w:r>
          </w:p>
          <w:p w14:paraId="22B665A3" w14:textId="7C9F334D" w:rsidR="00E0059E" w:rsidRDefault="00B87710" w:rsidP="00DA0EA7">
            <w:pPr>
              <w:pStyle w:val="a7"/>
              <w:numPr>
                <w:ilvl w:val="0"/>
                <w:numId w:val="10"/>
              </w:numPr>
              <w:ind w:firstLineChars="0"/>
              <w:rPr>
                <w:rFonts w:ascii="宋体" w:eastAsia="宋体" w:hAnsi="宋体" w:cs="宋体"/>
                <w:color w:val="000000"/>
                <w:kern w:val="0"/>
                <w:sz w:val="22"/>
              </w:rPr>
            </w:pPr>
            <w:r w:rsidRPr="00B87710">
              <w:rPr>
                <w:rFonts w:ascii="宋体" w:eastAsia="宋体" w:hAnsi="宋体" w:cs="宋体" w:hint="eastAsia"/>
                <w:color w:val="000000"/>
                <w:kern w:val="0"/>
                <w:sz w:val="22"/>
              </w:rPr>
              <w:t>李沁洋、许年行</w:t>
            </w:r>
            <w:r>
              <w:rPr>
                <w:rFonts w:ascii="宋体" w:eastAsia="宋体" w:hAnsi="宋体" w:cs="宋体" w:hint="eastAsia"/>
                <w:color w:val="000000"/>
                <w:kern w:val="0"/>
                <w:sz w:val="22"/>
              </w:rPr>
              <w:t>.</w:t>
            </w:r>
            <w:r w:rsidR="00E0059E" w:rsidRPr="00E0059E">
              <w:rPr>
                <w:rFonts w:ascii="宋体" w:eastAsia="宋体" w:hAnsi="宋体" w:cs="宋体" w:hint="eastAsia"/>
                <w:color w:val="000000"/>
                <w:kern w:val="0"/>
                <w:sz w:val="22"/>
              </w:rPr>
              <w:t>资本市场对外开放与股价崩盘风险——来自沪港通的证据</w:t>
            </w:r>
            <w:r w:rsidR="00DA0EA7" w:rsidRPr="00B87710">
              <w:rPr>
                <w:rFonts w:ascii="宋体" w:eastAsia="宋体" w:hAnsi="宋体" w:cs="宋体"/>
                <w:color w:val="000000"/>
                <w:kern w:val="0"/>
                <w:sz w:val="22"/>
              </w:rPr>
              <w:t>[J]</w:t>
            </w:r>
            <w:r>
              <w:rPr>
                <w:rFonts w:ascii="宋体" w:eastAsia="宋体" w:hAnsi="宋体" w:cs="宋体" w:hint="eastAsia"/>
                <w:color w:val="000000"/>
                <w:kern w:val="0"/>
                <w:sz w:val="22"/>
              </w:rPr>
              <w:t>，</w:t>
            </w:r>
            <w:r w:rsidRPr="00B87710">
              <w:rPr>
                <w:rFonts w:ascii="宋体" w:eastAsia="宋体" w:hAnsi="宋体" w:cs="宋体"/>
                <w:color w:val="000000"/>
                <w:kern w:val="0"/>
                <w:sz w:val="22"/>
              </w:rPr>
              <w:t>管理科学学报，2019</w:t>
            </w:r>
          </w:p>
          <w:p w14:paraId="65FA8DE1" w14:textId="037F1B5C" w:rsidR="00E0059E" w:rsidRDefault="00B87710" w:rsidP="00DA0EA7">
            <w:pPr>
              <w:pStyle w:val="a7"/>
              <w:numPr>
                <w:ilvl w:val="0"/>
                <w:numId w:val="10"/>
              </w:numPr>
              <w:ind w:firstLineChars="0"/>
              <w:rPr>
                <w:rFonts w:ascii="宋体" w:eastAsia="宋体" w:hAnsi="宋体" w:cs="宋体"/>
                <w:color w:val="000000"/>
                <w:kern w:val="0"/>
                <w:sz w:val="22"/>
              </w:rPr>
            </w:pPr>
            <w:r w:rsidRPr="00B87710">
              <w:rPr>
                <w:rFonts w:ascii="宋体" w:eastAsia="宋体" w:hAnsi="宋体" w:cs="宋体" w:hint="eastAsia"/>
                <w:color w:val="000000"/>
                <w:kern w:val="0"/>
                <w:sz w:val="22"/>
              </w:rPr>
              <w:t>陈玉罡</w:t>
            </w:r>
            <w:r w:rsidRPr="00B87710">
              <w:rPr>
                <w:rFonts w:ascii="宋体" w:eastAsia="宋体" w:hAnsi="宋体" w:cs="宋体"/>
                <w:color w:val="000000"/>
                <w:kern w:val="0"/>
                <w:sz w:val="22"/>
              </w:rPr>
              <w:t>, 孙振东 ,刘静攀</w:t>
            </w:r>
            <w:r>
              <w:rPr>
                <w:rFonts w:ascii="宋体" w:eastAsia="宋体" w:hAnsi="宋体" w:cs="宋体" w:hint="eastAsia"/>
                <w:color w:val="000000"/>
                <w:kern w:val="0"/>
                <w:sz w:val="22"/>
              </w:rPr>
              <w:t>.</w:t>
            </w:r>
            <w:r w:rsidR="00E0059E" w:rsidRPr="00E0059E">
              <w:rPr>
                <w:rFonts w:ascii="宋体" w:eastAsia="宋体" w:hAnsi="宋体" w:cs="宋体" w:hint="eastAsia"/>
                <w:color w:val="000000"/>
                <w:kern w:val="0"/>
                <w:sz w:val="22"/>
              </w:rPr>
              <w:t>境外战略投资者对商业银行效率与治理影响的实证研究</w:t>
            </w:r>
            <w:r w:rsidR="00DA0EA7" w:rsidRPr="00B87710">
              <w:rPr>
                <w:rFonts w:ascii="宋体" w:eastAsia="宋体" w:hAnsi="宋体" w:cs="宋体"/>
                <w:color w:val="000000"/>
                <w:kern w:val="0"/>
                <w:sz w:val="22"/>
              </w:rPr>
              <w:t>[J]</w:t>
            </w:r>
            <w:r>
              <w:rPr>
                <w:rFonts w:ascii="宋体" w:eastAsia="宋体" w:hAnsi="宋体" w:cs="宋体" w:hint="eastAsia"/>
                <w:color w:val="000000"/>
                <w:kern w:val="0"/>
                <w:sz w:val="22"/>
              </w:rPr>
              <w:t>，</w:t>
            </w:r>
            <w:r w:rsidRPr="00B87710">
              <w:rPr>
                <w:rFonts w:ascii="宋体" w:eastAsia="宋体" w:hAnsi="宋体" w:cs="宋体"/>
                <w:color w:val="000000"/>
                <w:kern w:val="0"/>
                <w:sz w:val="22"/>
              </w:rPr>
              <w:t>软科学，2011</w:t>
            </w:r>
          </w:p>
          <w:p w14:paraId="253BEDC7" w14:textId="1EB4EAEB" w:rsidR="00026BDB" w:rsidRDefault="00026BDB" w:rsidP="00DA0EA7">
            <w:pPr>
              <w:pStyle w:val="a7"/>
              <w:numPr>
                <w:ilvl w:val="0"/>
                <w:numId w:val="10"/>
              </w:numPr>
              <w:ind w:firstLineChars="0"/>
              <w:rPr>
                <w:rFonts w:ascii="宋体" w:eastAsia="宋体" w:hAnsi="宋体" w:cs="宋体"/>
                <w:color w:val="000000"/>
                <w:kern w:val="0"/>
                <w:sz w:val="22"/>
              </w:rPr>
            </w:pPr>
            <w:r w:rsidRPr="00026BDB">
              <w:rPr>
                <w:rFonts w:ascii="宋体" w:eastAsia="宋体" w:hAnsi="宋体" w:cs="宋体" w:hint="eastAsia"/>
                <w:color w:val="000000"/>
                <w:kern w:val="0"/>
                <w:sz w:val="22"/>
              </w:rPr>
              <w:t>周方召</w:t>
            </w:r>
            <w:r w:rsidRPr="00026BDB">
              <w:rPr>
                <w:rFonts w:ascii="宋体" w:eastAsia="宋体" w:hAnsi="宋体" w:cs="宋体"/>
                <w:color w:val="000000"/>
                <w:kern w:val="0"/>
                <w:sz w:val="22"/>
              </w:rPr>
              <w:t>,潘婉颖,</w:t>
            </w:r>
            <w:proofErr w:type="gramStart"/>
            <w:r w:rsidRPr="00026BDB">
              <w:rPr>
                <w:rFonts w:ascii="宋体" w:eastAsia="宋体" w:hAnsi="宋体" w:cs="宋体"/>
                <w:color w:val="000000"/>
                <w:kern w:val="0"/>
                <w:sz w:val="22"/>
              </w:rPr>
              <w:t>付辉</w:t>
            </w:r>
            <w:proofErr w:type="gramEnd"/>
            <w:r w:rsidRPr="00026BDB">
              <w:rPr>
                <w:rFonts w:ascii="宋体" w:eastAsia="宋体" w:hAnsi="宋体" w:cs="宋体"/>
                <w:color w:val="000000"/>
                <w:kern w:val="0"/>
                <w:sz w:val="22"/>
              </w:rPr>
              <w:t>.上市公司ESG责任表现与机构投资者持股偏好——来自中国A股上市公司的经验证据</w:t>
            </w:r>
            <w:r w:rsidR="00DA0EA7">
              <w:rPr>
                <w:rFonts w:ascii="宋体" w:eastAsia="宋体" w:hAnsi="宋体" w:cs="宋体" w:hint="eastAsia"/>
                <w:color w:val="000000"/>
                <w:kern w:val="0"/>
                <w:sz w:val="22"/>
              </w:rPr>
              <w:t>[</w:t>
            </w:r>
            <w:r w:rsidR="00DA0EA7">
              <w:rPr>
                <w:rFonts w:ascii="宋体" w:eastAsia="宋体" w:hAnsi="宋体" w:cs="宋体"/>
                <w:color w:val="000000"/>
                <w:kern w:val="0"/>
                <w:sz w:val="22"/>
              </w:rPr>
              <w:t>J]</w:t>
            </w:r>
            <w:r w:rsidRPr="00026BDB">
              <w:rPr>
                <w:rFonts w:ascii="宋体" w:eastAsia="宋体" w:hAnsi="宋体" w:cs="宋体"/>
                <w:color w:val="000000"/>
                <w:kern w:val="0"/>
                <w:sz w:val="22"/>
              </w:rPr>
              <w:t>,科学决策，2020</w:t>
            </w:r>
          </w:p>
          <w:p w14:paraId="5140F09B" w14:textId="5DEDB22C" w:rsidR="00026BDB" w:rsidRPr="00E0059E" w:rsidRDefault="00026BDB" w:rsidP="00DA0EA7">
            <w:pPr>
              <w:pStyle w:val="a7"/>
              <w:numPr>
                <w:ilvl w:val="0"/>
                <w:numId w:val="10"/>
              </w:numPr>
              <w:ind w:firstLineChars="0"/>
              <w:rPr>
                <w:rFonts w:ascii="宋体" w:eastAsia="宋体" w:hAnsi="宋体" w:cs="宋体"/>
                <w:color w:val="000000"/>
                <w:kern w:val="0"/>
                <w:sz w:val="22"/>
              </w:rPr>
            </w:pPr>
            <w:r w:rsidRPr="00026BDB">
              <w:rPr>
                <w:rFonts w:ascii="宋体" w:eastAsia="宋体" w:hAnsi="宋体" w:cs="宋体" w:hint="eastAsia"/>
                <w:color w:val="000000"/>
                <w:kern w:val="0"/>
                <w:sz w:val="22"/>
              </w:rPr>
              <w:t>金希恩</w:t>
            </w:r>
            <w:r w:rsidRPr="00026BDB">
              <w:rPr>
                <w:rFonts w:ascii="宋体" w:eastAsia="宋体" w:hAnsi="宋体" w:cs="宋体"/>
                <w:color w:val="000000"/>
                <w:kern w:val="0"/>
                <w:sz w:val="22"/>
              </w:rPr>
              <w:t>,全球ESG投资发展的经验及对中国的启示</w:t>
            </w:r>
            <w:r w:rsidR="00DA0EA7" w:rsidRPr="00026BDB">
              <w:rPr>
                <w:rFonts w:ascii="宋体" w:eastAsia="宋体" w:hAnsi="宋体" w:cs="宋体"/>
                <w:color w:val="000000"/>
                <w:kern w:val="0"/>
                <w:sz w:val="22"/>
              </w:rPr>
              <w:t>[J]</w:t>
            </w:r>
            <w:r w:rsidRPr="00026BDB">
              <w:rPr>
                <w:rFonts w:ascii="宋体" w:eastAsia="宋体" w:hAnsi="宋体" w:cs="宋体"/>
                <w:color w:val="000000"/>
                <w:kern w:val="0"/>
                <w:sz w:val="22"/>
              </w:rPr>
              <w:t>,现代管理科学,2018</w:t>
            </w:r>
          </w:p>
          <w:p w14:paraId="4991C186" w14:textId="5ED0B687" w:rsidR="00026BDB" w:rsidRPr="00026BDB" w:rsidRDefault="00B87710" w:rsidP="00DA0EA7">
            <w:pPr>
              <w:pStyle w:val="a7"/>
              <w:numPr>
                <w:ilvl w:val="0"/>
                <w:numId w:val="10"/>
              </w:numPr>
              <w:ind w:firstLineChars="0"/>
              <w:rPr>
                <w:rFonts w:ascii="宋体" w:eastAsia="宋体" w:hAnsi="宋体" w:cs="宋体" w:hint="eastAsia"/>
                <w:color w:val="000000"/>
                <w:kern w:val="0"/>
                <w:sz w:val="22"/>
              </w:rPr>
            </w:pPr>
            <w:r w:rsidRPr="00B87710">
              <w:rPr>
                <w:rFonts w:ascii="宋体" w:eastAsia="宋体" w:hAnsi="宋体" w:cs="宋体" w:hint="eastAsia"/>
                <w:color w:val="000000"/>
                <w:kern w:val="0"/>
                <w:sz w:val="22"/>
              </w:rPr>
              <w:t>中国企业的资本游戏：</w:t>
            </w:r>
            <w:r w:rsidRPr="00B87710">
              <w:rPr>
                <w:rFonts w:ascii="宋体" w:eastAsia="宋体" w:hAnsi="宋体" w:cs="宋体"/>
                <w:color w:val="000000"/>
                <w:kern w:val="0"/>
                <w:sz w:val="22"/>
              </w:rPr>
              <w:t>MSCI、A股</w:t>
            </w:r>
            <w:proofErr w:type="gramStart"/>
            <w:r w:rsidRPr="00B87710">
              <w:rPr>
                <w:rFonts w:ascii="宋体" w:eastAsia="宋体" w:hAnsi="宋体" w:cs="宋体"/>
                <w:color w:val="000000"/>
                <w:kern w:val="0"/>
                <w:sz w:val="22"/>
              </w:rPr>
              <w:t>和中概股</w:t>
            </w:r>
            <w:proofErr w:type="gramEnd"/>
            <w:r w:rsidR="00DA0EA7" w:rsidRPr="00B87710">
              <w:rPr>
                <w:rFonts w:ascii="宋体" w:eastAsia="宋体" w:hAnsi="宋体" w:cs="宋体"/>
                <w:color w:val="000000"/>
                <w:kern w:val="0"/>
                <w:sz w:val="22"/>
              </w:rPr>
              <w:t>[J]</w:t>
            </w:r>
            <w:r>
              <w:rPr>
                <w:rFonts w:ascii="宋体" w:eastAsia="宋体" w:hAnsi="宋体" w:cs="宋体"/>
                <w:color w:val="000000"/>
                <w:kern w:val="0"/>
                <w:sz w:val="22"/>
              </w:rPr>
              <w:t>.</w:t>
            </w:r>
            <w:r w:rsidRPr="00B87710">
              <w:rPr>
                <w:rFonts w:ascii="宋体" w:eastAsia="宋体" w:hAnsi="宋体" w:cs="宋体"/>
                <w:color w:val="000000"/>
                <w:kern w:val="0"/>
                <w:sz w:val="22"/>
              </w:rPr>
              <w:t>商业周刊/中文版,2017</w:t>
            </w:r>
          </w:p>
          <w:p w14:paraId="37E037D6" w14:textId="77777777" w:rsidR="00DA0EA7" w:rsidRDefault="00DA0EA7" w:rsidP="00DA0EA7">
            <w:pPr>
              <w:pStyle w:val="a7"/>
              <w:numPr>
                <w:ilvl w:val="0"/>
                <w:numId w:val="10"/>
              </w:numPr>
              <w:ind w:firstLineChars="0"/>
              <w:rPr>
                <w:rFonts w:ascii="宋体" w:eastAsia="宋体" w:hAnsi="宋体" w:cs="宋体"/>
                <w:color w:val="000000"/>
                <w:kern w:val="0"/>
                <w:sz w:val="22"/>
              </w:rPr>
            </w:pPr>
            <w:r>
              <w:rPr>
                <w:rFonts w:ascii="宋体" w:eastAsia="宋体" w:hAnsi="宋体" w:cs="宋体"/>
                <w:color w:val="000000"/>
                <w:kern w:val="0"/>
                <w:sz w:val="22"/>
              </w:rPr>
              <w:t>Sustainability goes Mainstream: 2020 Global Sustainable investing survey[J], BlackRock,2020</w:t>
            </w:r>
          </w:p>
          <w:p w14:paraId="2FCAD340" w14:textId="77777777" w:rsidR="00DA0EA7" w:rsidRDefault="00DA0EA7" w:rsidP="00DA0EA7">
            <w:pPr>
              <w:pStyle w:val="a7"/>
              <w:numPr>
                <w:ilvl w:val="0"/>
                <w:numId w:val="10"/>
              </w:numPr>
              <w:ind w:firstLineChars="0"/>
              <w:rPr>
                <w:rFonts w:ascii="宋体" w:eastAsia="宋体" w:hAnsi="宋体" w:cs="宋体"/>
                <w:color w:val="000000"/>
                <w:kern w:val="0"/>
                <w:sz w:val="22"/>
              </w:rPr>
            </w:pPr>
            <w:r>
              <w:rPr>
                <w:rFonts w:ascii="宋体" w:eastAsia="宋体" w:hAnsi="宋体" w:cs="宋体"/>
                <w:color w:val="000000"/>
                <w:kern w:val="0"/>
                <w:sz w:val="22"/>
              </w:rPr>
              <w:t>ESG and responsible institutional investing[J], CFA institute,2020</w:t>
            </w:r>
          </w:p>
          <w:p w14:paraId="1317152B" w14:textId="77777777" w:rsidR="00DA0EA7" w:rsidRPr="00B87710" w:rsidRDefault="00DA0EA7" w:rsidP="00DA0EA7">
            <w:pPr>
              <w:pStyle w:val="a7"/>
              <w:numPr>
                <w:ilvl w:val="0"/>
                <w:numId w:val="10"/>
              </w:numPr>
              <w:ind w:firstLineChars="0"/>
              <w:rPr>
                <w:rFonts w:ascii="宋体" w:eastAsia="宋体" w:hAnsi="宋体" w:cs="宋体" w:hint="eastAsia"/>
                <w:color w:val="000000"/>
                <w:kern w:val="0"/>
                <w:sz w:val="22"/>
              </w:rPr>
            </w:pPr>
            <w:r>
              <w:rPr>
                <w:rFonts w:ascii="宋体" w:eastAsia="宋体" w:hAnsi="宋体" w:cs="宋体" w:hint="eastAsia"/>
                <w:color w:val="000000"/>
                <w:kern w:val="0"/>
                <w:sz w:val="22"/>
              </w:rPr>
              <w:t>Survey</w:t>
            </w:r>
            <w:r>
              <w:rPr>
                <w:rFonts w:ascii="宋体" w:eastAsia="宋体" w:hAnsi="宋体" w:cs="宋体"/>
                <w:color w:val="000000"/>
                <w:kern w:val="0"/>
                <w:sz w:val="22"/>
              </w:rPr>
              <w:t xml:space="preserve"> Analysis: ESG Investing Pre-and post-pandemic[J], ISS,2020 </w:t>
            </w:r>
          </w:p>
          <w:p w14:paraId="03FF2DEC" w14:textId="77777777" w:rsidR="00026BDB" w:rsidRDefault="00026BDB">
            <w:pPr>
              <w:rPr>
                <w:rFonts w:ascii="宋体" w:eastAsia="宋体" w:hAnsi="宋体" w:cs="宋体"/>
                <w:color w:val="000000"/>
                <w:kern w:val="0"/>
                <w:sz w:val="22"/>
              </w:rPr>
            </w:pPr>
          </w:p>
          <w:p w14:paraId="338A89B3" w14:textId="25CB516B" w:rsidR="00B87710" w:rsidRDefault="00B72FFE">
            <w:pPr>
              <w:rPr>
                <w:rFonts w:ascii="宋体" w:eastAsia="宋体" w:hAnsi="宋体" w:cs="宋体"/>
                <w:color w:val="000000"/>
                <w:kern w:val="0"/>
                <w:sz w:val="22"/>
              </w:rPr>
            </w:pPr>
            <w:r>
              <w:rPr>
                <w:rFonts w:ascii="宋体" w:eastAsia="宋体" w:hAnsi="宋体" w:cs="宋体" w:hint="eastAsia"/>
                <w:color w:val="000000"/>
                <w:kern w:val="0"/>
                <w:sz w:val="22"/>
              </w:rPr>
              <w:t>参考素材</w:t>
            </w:r>
            <w:r w:rsidR="001514F2">
              <w:rPr>
                <w:rFonts w:ascii="宋体" w:eastAsia="宋体" w:hAnsi="宋体" w:cs="宋体" w:hint="eastAsia"/>
                <w:color w:val="000000"/>
                <w:kern w:val="0"/>
                <w:sz w:val="22"/>
              </w:rPr>
              <w:t>：</w:t>
            </w:r>
          </w:p>
          <w:p w14:paraId="17742392" w14:textId="628D2BD5" w:rsidR="001514F2" w:rsidRPr="00DA0EA7" w:rsidRDefault="001514F2" w:rsidP="00DA0EA7">
            <w:pPr>
              <w:pStyle w:val="a7"/>
              <w:numPr>
                <w:ilvl w:val="0"/>
                <w:numId w:val="12"/>
              </w:numPr>
              <w:ind w:firstLineChars="0"/>
              <w:rPr>
                <w:rFonts w:ascii="宋体" w:eastAsia="宋体" w:hAnsi="宋体" w:cs="宋体"/>
                <w:color w:val="000000"/>
                <w:kern w:val="0"/>
                <w:sz w:val="22"/>
              </w:rPr>
            </w:pPr>
            <w:r w:rsidRPr="00DA0EA7">
              <w:rPr>
                <w:rFonts w:ascii="宋体" w:eastAsia="宋体" w:hAnsi="宋体" w:cs="宋体" w:hint="eastAsia"/>
                <w:color w:val="000000"/>
                <w:kern w:val="0"/>
                <w:sz w:val="22"/>
              </w:rPr>
              <w:t>中金公司、中信证券、华泰证券、摩根士丹利等券商</w:t>
            </w:r>
            <w:proofErr w:type="gramStart"/>
            <w:r w:rsidRPr="00DA0EA7">
              <w:rPr>
                <w:rFonts w:ascii="宋体" w:eastAsia="宋体" w:hAnsi="宋体" w:cs="宋体" w:hint="eastAsia"/>
                <w:color w:val="000000"/>
                <w:kern w:val="0"/>
                <w:sz w:val="22"/>
              </w:rPr>
              <w:t>研</w:t>
            </w:r>
            <w:proofErr w:type="gramEnd"/>
            <w:r w:rsidRPr="00DA0EA7">
              <w:rPr>
                <w:rFonts w:ascii="宋体" w:eastAsia="宋体" w:hAnsi="宋体" w:cs="宋体" w:hint="eastAsia"/>
                <w:color w:val="000000"/>
                <w:kern w:val="0"/>
                <w:sz w:val="22"/>
              </w:rPr>
              <w:t>报</w:t>
            </w:r>
          </w:p>
          <w:p w14:paraId="37E0F416" w14:textId="5F1831D7" w:rsidR="00026BDB" w:rsidRPr="00DA0EA7" w:rsidRDefault="00DA0EA7" w:rsidP="00DA0EA7">
            <w:pPr>
              <w:pStyle w:val="a7"/>
              <w:numPr>
                <w:ilvl w:val="0"/>
                <w:numId w:val="12"/>
              </w:numPr>
              <w:ind w:firstLineChars="0"/>
              <w:rPr>
                <w:rFonts w:ascii="宋体" w:eastAsia="宋体" w:hAnsi="宋体" w:cs="宋体"/>
                <w:color w:val="000000"/>
                <w:kern w:val="0"/>
                <w:sz w:val="22"/>
              </w:rPr>
            </w:pPr>
            <w:r w:rsidRPr="00DA0EA7">
              <w:rPr>
                <w:rFonts w:ascii="宋体" w:eastAsia="宋体" w:hAnsi="宋体" w:cs="宋体" w:hint="eastAsia"/>
                <w:color w:val="000000"/>
                <w:kern w:val="0"/>
                <w:sz w:val="22"/>
              </w:rPr>
              <w:t>上市银行年报</w:t>
            </w:r>
          </w:p>
          <w:p w14:paraId="6B7E15D3" w14:textId="77777777" w:rsidR="00DA0EA7" w:rsidRPr="00DA0EA7" w:rsidRDefault="00DA0EA7" w:rsidP="00DA0EA7">
            <w:pPr>
              <w:pStyle w:val="a7"/>
              <w:ind w:left="360" w:firstLineChars="0" w:firstLine="0"/>
              <w:rPr>
                <w:rFonts w:ascii="宋体" w:eastAsia="宋体" w:hAnsi="宋体" w:cs="宋体" w:hint="eastAsia"/>
                <w:color w:val="000000"/>
                <w:kern w:val="0"/>
                <w:sz w:val="22"/>
              </w:rPr>
            </w:pPr>
          </w:p>
          <w:p w14:paraId="7CF5E371" w14:textId="6F91651D" w:rsidR="001514F2" w:rsidRDefault="001514F2">
            <w:pPr>
              <w:rPr>
                <w:rFonts w:ascii="宋体" w:eastAsia="宋体" w:hAnsi="宋体" w:cs="宋体"/>
                <w:color w:val="000000"/>
                <w:kern w:val="0"/>
                <w:sz w:val="22"/>
              </w:rPr>
            </w:pPr>
            <w:r w:rsidRPr="001514F2">
              <w:rPr>
                <w:rFonts w:ascii="宋体" w:eastAsia="宋体" w:hAnsi="宋体" w:cs="宋体" w:hint="eastAsia"/>
                <w:color w:val="000000"/>
                <w:kern w:val="0"/>
                <w:sz w:val="22"/>
              </w:rPr>
              <w:t>数据</w:t>
            </w:r>
            <w:r>
              <w:rPr>
                <w:rFonts w:ascii="宋体" w:eastAsia="宋体" w:hAnsi="宋体" w:cs="宋体" w:hint="eastAsia"/>
                <w:color w:val="000000"/>
                <w:kern w:val="0"/>
                <w:sz w:val="22"/>
              </w:rPr>
              <w:t>来源</w:t>
            </w:r>
            <w:r w:rsidRPr="001514F2">
              <w:rPr>
                <w:rFonts w:ascii="宋体" w:eastAsia="宋体" w:hAnsi="宋体" w:cs="宋体" w:hint="eastAsia"/>
                <w:color w:val="000000"/>
                <w:kern w:val="0"/>
                <w:sz w:val="22"/>
              </w:rPr>
              <w:t>：上市银行年报、万得、彭博数据</w:t>
            </w:r>
          </w:p>
          <w:p w14:paraId="37635B80" w14:textId="002356F9" w:rsidR="002B23D0" w:rsidRDefault="002B23D0">
            <w:pPr>
              <w:rPr>
                <w:rFonts w:ascii="宋体" w:eastAsia="宋体" w:hAnsi="宋体" w:cs="宋体" w:hint="eastAsia"/>
                <w:color w:val="000000"/>
                <w:kern w:val="0"/>
                <w:sz w:val="18"/>
                <w:szCs w:val="18"/>
              </w:rPr>
            </w:pPr>
          </w:p>
        </w:tc>
      </w:tr>
    </w:tbl>
    <w:p w14:paraId="70AB9278" w14:textId="77777777" w:rsidR="00D1791B" w:rsidRDefault="00FF633C">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011EEF06" w14:textId="77777777" w:rsidR="00D1791B" w:rsidRDefault="00FF633C">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D1791B">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A203" w14:textId="77777777" w:rsidR="005570D2" w:rsidRDefault="005570D2" w:rsidP="00723F4B">
      <w:r>
        <w:separator/>
      </w:r>
    </w:p>
  </w:endnote>
  <w:endnote w:type="continuationSeparator" w:id="0">
    <w:p w14:paraId="72466A64" w14:textId="77777777" w:rsidR="005570D2" w:rsidRDefault="005570D2" w:rsidP="0072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1A90" w14:textId="77777777" w:rsidR="005570D2" w:rsidRDefault="005570D2" w:rsidP="00723F4B">
      <w:r>
        <w:separator/>
      </w:r>
    </w:p>
  </w:footnote>
  <w:footnote w:type="continuationSeparator" w:id="0">
    <w:p w14:paraId="1BFA4A4A" w14:textId="77777777" w:rsidR="005570D2" w:rsidRDefault="005570D2" w:rsidP="00723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F37"/>
    <w:multiLevelType w:val="hybridMultilevel"/>
    <w:tmpl w:val="D382D3D8"/>
    <w:lvl w:ilvl="0" w:tplc="56709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15391"/>
    <w:multiLevelType w:val="hybridMultilevel"/>
    <w:tmpl w:val="57F6DF9C"/>
    <w:lvl w:ilvl="0" w:tplc="70865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C7168F"/>
    <w:multiLevelType w:val="hybridMultilevel"/>
    <w:tmpl w:val="35962316"/>
    <w:lvl w:ilvl="0" w:tplc="0D84E8B0">
      <w:start w:val="1"/>
      <w:numFmt w:val="japaneseCounting"/>
      <w:lvlText w:val="第%1节"/>
      <w:lvlJc w:val="left"/>
      <w:pPr>
        <w:ind w:left="1464" w:hanging="7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3" w15:restartNumberingAfterBreak="0">
    <w:nsid w:val="2B4B12CC"/>
    <w:multiLevelType w:val="hybridMultilevel"/>
    <w:tmpl w:val="7826BAC6"/>
    <w:lvl w:ilvl="0" w:tplc="50289228">
      <w:start w:val="1"/>
      <w:numFmt w:val="japaneseCounting"/>
      <w:lvlText w:val="第%1节"/>
      <w:lvlJc w:val="left"/>
      <w:pPr>
        <w:ind w:left="1464" w:hanging="7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4" w15:restartNumberingAfterBreak="0">
    <w:nsid w:val="31413F78"/>
    <w:multiLevelType w:val="hybridMultilevel"/>
    <w:tmpl w:val="57F6DF9C"/>
    <w:lvl w:ilvl="0" w:tplc="70865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214DF8"/>
    <w:multiLevelType w:val="hybridMultilevel"/>
    <w:tmpl w:val="8EEC7AF2"/>
    <w:lvl w:ilvl="0" w:tplc="C21E7A48">
      <w:start w:val="1"/>
      <w:numFmt w:val="japaneseCounting"/>
      <w:lvlText w:val="第%1节"/>
      <w:lvlJc w:val="left"/>
      <w:pPr>
        <w:ind w:left="1464" w:hanging="7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6" w15:restartNumberingAfterBreak="0">
    <w:nsid w:val="411B65B4"/>
    <w:multiLevelType w:val="hybridMultilevel"/>
    <w:tmpl w:val="D58050A2"/>
    <w:lvl w:ilvl="0" w:tplc="87204210">
      <w:start w:val="1"/>
      <w:numFmt w:val="japaneseCounting"/>
      <w:lvlText w:val="第%1节"/>
      <w:lvlJc w:val="left"/>
      <w:pPr>
        <w:ind w:left="1464" w:hanging="7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7" w15:restartNumberingAfterBreak="0">
    <w:nsid w:val="44924ECA"/>
    <w:multiLevelType w:val="hybridMultilevel"/>
    <w:tmpl w:val="CCD24D4E"/>
    <w:lvl w:ilvl="0" w:tplc="11BA74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DA0A2A"/>
    <w:multiLevelType w:val="hybridMultilevel"/>
    <w:tmpl w:val="A2ECAB9E"/>
    <w:lvl w:ilvl="0" w:tplc="A4DAB350">
      <w:start w:val="1"/>
      <w:numFmt w:val="japaneseCounting"/>
      <w:lvlText w:val="第%1节"/>
      <w:lvlJc w:val="left"/>
      <w:pPr>
        <w:ind w:left="1464" w:hanging="7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9" w15:restartNumberingAfterBreak="0">
    <w:nsid w:val="4CB91332"/>
    <w:multiLevelType w:val="hybridMultilevel"/>
    <w:tmpl w:val="57F6DF9C"/>
    <w:lvl w:ilvl="0" w:tplc="70865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7801B8"/>
    <w:multiLevelType w:val="hybridMultilevel"/>
    <w:tmpl w:val="36604DE6"/>
    <w:lvl w:ilvl="0" w:tplc="A9F24F78">
      <w:start w:val="1"/>
      <w:numFmt w:val="japaneseCounting"/>
      <w:lvlText w:val="第%1节"/>
      <w:lvlJc w:val="left"/>
      <w:pPr>
        <w:ind w:left="1464" w:hanging="732"/>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11" w15:restartNumberingAfterBreak="0">
    <w:nsid w:val="6EB72E64"/>
    <w:multiLevelType w:val="hybridMultilevel"/>
    <w:tmpl w:val="2638BC52"/>
    <w:lvl w:ilvl="0" w:tplc="CBEE258C">
      <w:start w:val="1"/>
      <w:numFmt w:val="japaneseCounting"/>
      <w:lvlText w:val="第%1节"/>
      <w:lvlJc w:val="left"/>
      <w:pPr>
        <w:ind w:left="1464" w:hanging="732"/>
      </w:pPr>
      <w:rPr>
        <w:rFonts w:hint="default"/>
      </w:rPr>
    </w:lvl>
    <w:lvl w:ilvl="1" w:tplc="0AD842EA">
      <w:start w:val="1"/>
      <w:numFmt w:val="decimal"/>
      <w:lvlText w:val="%2、"/>
      <w:lvlJc w:val="left"/>
      <w:pPr>
        <w:ind w:left="1512" w:hanging="360"/>
      </w:pPr>
      <w:rPr>
        <w:rFonts w:hint="default"/>
      </w:r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num w:numId="1">
    <w:abstractNumId w:val="7"/>
  </w:num>
  <w:num w:numId="2">
    <w:abstractNumId w:val="10"/>
  </w:num>
  <w:num w:numId="3">
    <w:abstractNumId w:val="5"/>
  </w:num>
  <w:num w:numId="4">
    <w:abstractNumId w:val="8"/>
  </w:num>
  <w:num w:numId="5">
    <w:abstractNumId w:val="3"/>
  </w:num>
  <w:num w:numId="6">
    <w:abstractNumId w:val="2"/>
  </w:num>
  <w:num w:numId="7">
    <w:abstractNumId w:val="11"/>
  </w:num>
  <w:num w:numId="8">
    <w:abstractNumId w:val="6"/>
  </w:num>
  <w:num w:numId="9">
    <w:abstractNumId w:val="0"/>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26BDB"/>
    <w:rsid w:val="000C1AAE"/>
    <w:rsid w:val="000D616E"/>
    <w:rsid w:val="00111AC2"/>
    <w:rsid w:val="00114353"/>
    <w:rsid w:val="00115FFF"/>
    <w:rsid w:val="00121553"/>
    <w:rsid w:val="001514F2"/>
    <w:rsid w:val="001C3791"/>
    <w:rsid w:val="001D4ABC"/>
    <w:rsid w:val="001F2172"/>
    <w:rsid w:val="00281A16"/>
    <w:rsid w:val="002B23D0"/>
    <w:rsid w:val="003A33D7"/>
    <w:rsid w:val="003C213C"/>
    <w:rsid w:val="004C7D88"/>
    <w:rsid w:val="00556D05"/>
    <w:rsid w:val="005570D2"/>
    <w:rsid w:val="00564A18"/>
    <w:rsid w:val="005C611D"/>
    <w:rsid w:val="005C6BC3"/>
    <w:rsid w:val="005D415D"/>
    <w:rsid w:val="00700182"/>
    <w:rsid w:val="00723F4B"/>
    <w:rsid w:val="00761113"/>
    <w:rsid w:val="00807310"/>
    <w:rsid w:val="008F2318"/>
    <w:rsid w:val="00927125"/>
    <w:rsid w:val="009D0666"/>
    <w:rsid w:val="009E7C99"/>
    <w:rsid w:val="00A32456"/>
    <w:rsid w:val="00AB5DD7"/>
    <w:rsid w:val="00AF085A"/>
    <w:rsid w:val="00B13244"/>
    <w:rsid w:val="00B224B1"/>
    <w:rsid w:val="00B72FFE"/>
    <w:rsid w:val="00B82535"/>
    <w:rsid w:val="00B87710"/>
    <w:rsid w:val="00C06D8A"/>
    <w:rsid w:val="00CF6B62"/>
    <w:rsid w:val="00D12785"/>
    <w:rsid w:val="00D1791B"/>
    <w:rsid w:val="00DA0EA7"/>
    <w:rsid w:val="00E0059E"/>
    <w:rsid w:val="00E305B8"/>
    <w:rsid w:val="00E5705C"/>
    <w:rsid w:val="00F5331A"/>
    <w:rsid w:val="00FF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10D727"/>
  <w15:docId w15:val="{FCF2808E-B772-45C8-B0F0-532AB843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F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F4B"/>
    <w:rPr>
      <w:kern w:val="2"/>
      <w:sz w:val="18"/>
      <w:szCs w:val="18"/>
    </w:rPr>
  </w:style>
  <w:style w:type="paragraph" w:styleId="a5">
    <w:name w:val="footer"/>
    <w:basedOn w:val="a"/>
    <w:link w:val="a6"/>
    <w:uiPriority w:val="99"/>
    <w:unhideWhenUsed/>
    <w:rsid w:val="00723F4B"/>
    <w:pPr>
      <w:tabs>
        <w:tab w:val="center" w:pos="4153"/>
        <w:tab w:val="right" w:pos="8306"/>
      </w:tabs>
      <w:snapToGrid w:val="0"/>
      <w:jc w:val="left"/>
    </w:pPr>
    <w:rPr>
      <w:sz w:val="18"/>
      <w:szCs w:val="18"/>
    </w:rPr>
  </w:style>
  <w:style w:type="character" w:customStyle="1" w:styleId="a6">
    <w:name w:val="页脚 字符"/>
    <w:basedOn w:val="a0"/>
    <w:link w:val="a5"/>
    <w:uiPriority w:val="99"/>
    <w:rsid w:val="00723F4B"/>
    <w:rPr>
      <w:kern w:val="2"/>
      <w:sz w:val="18"/>
      <w:szCs w:val="18"/>
    </w:rPr>
  </w:style>
  <w:style w:type="paragraph" w:styleId="a7">
    <w:name w:val="List Paragraph"/>
    <w:basedOn w:val="a"/>
    <w:uiPriority w:val="34"/>
    <w:qFormat/>
    <w:rsid w:val="00C06D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xu Wesson</cp:lastModifiedBy>
  <cp:revision>17</cp:revision>
  <dcterms:created xsi:type="dcterms:W3CDTF">2021-01-21T00:38:00Z</dcterms:created>
  <dcterms:modified xsi:type="dcterms:W3CDTF">2021-06-01T10:42:00Z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