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baseline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textAlignment w:val="baseline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71040273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周晨阳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13651395209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814534986@qq.com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北京联合大学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金融学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光明网传媒</w:t>
            </w:r>
            <w:r>
              <w:rPr>
                <w:rFonts w:ascii="宋体" w:hAnsi="宋体" w:eastAsia="宋体"/>
                <w:sz w:val="24"/>
              </w:rPr>
              <w:t>有限公司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财务经理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ind w:firstLine="480" w:firstLineChars="200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本人1990年</w:t>
            </w:r>
            <w:r>
              <w:rPr>
                <w:rFonts w:ascii="宋体" w:hAnsi="宋体" w:eastAsia="宋体"/>
                <w:sz w:val="24"/>
              </w:rPr>
              <w:t>生人，</w:t>
            </w:r>
            <w:r>
              <w:rPr>
                <w:rFonts w:hint="eastAsia" w:ascii="宋体" w:hAnsi="宋体" w:eastAsia="宋体"/>
                <w:sz w:val="24"/>
              </w:rPr>
              <w:t>2012年</w:t>
            </w:r>
            <w:r>
              <w:rPr>
                <w:rFonts w:ascii="宋体" w:hAnsi="宋体" w:eastAsia="宋体"/>
                <w:sz w:val="24"/>
              </w:rPr>
              <w:t>毕业于北京联合大学，之后一直从事财务方面的</w:t>
            </w:r>
            <w:r>
              <w:rPr>
                <w:rFonts w:hint="eastAsia" w:ascii="宋体" w:hAnsi="宋体" w:eastAsia="宋体"/>
                <w:sz w:val="24"/>
              </w:rPr>
              <w:t>各类</w:t>
            </w:r>
            <w:r>
              <w:rPr>
                <w:rFonts w:ascii="宋体" w:hAnsi="宋体" w:eastAsia="宋体"/>
                <w:sz w:val="24"/>
              </w:rPr>
              <w:t>工作，先后工作于中国</w:t>
            </w:r>
            <w:r>
              <w:rPr>
                <w:rFonts w:hint="eastAsia" w:ascii="宋体" w:hAnsi="宋体" w:eastAsia="宋体"/>
                <w:sz w:val="24"/>
              </w:rPr>
              <w:t>空间</w:t>
            </w:r>
            <w:r>
              <w:rPr>
                <w:rFonts w:ascii="宋体" w:hAnsi="宋体" w:eastAsia="宋体"/>
                <w:sz w:val="24"/>
              </w:rPr>
              <w:t>技术研究院</w:t>
            </w:r>
            <w:r>
              <w:rPr>
                <w:rFonts w:hint="eastAsia" w:ascii="宋体" w:hAnsi="宋体" w:eastAsia="宋体"/>
                <w:sz w:val="24"/>
              </w:rPr>
              <w:t>总体部（航天器研发</w:t>
            </w:r>
            <w:r>
              <w:rPr>
                <w:rFonts w:ascii="宋体" w:hAnsi="宋体" w:eastAsia="宋体"/>
                <w:sz w:val="24"/>
              </w:rPr>
              <w:t>与运行</w:t>
            </w:r>
            <w:r>
              <w:rPr>
                <w:rFonts w:hint="eastAsia" w:ascii="宋体" w:hAnsi="宋体" w:eastAsia="宋体"/>
                <w:sz w:val="24"/>
              </w:rPr>
              <w:t>）</w:t>
            </w:r>
            <w:r>
              <w:rPr>
                <w:rFonts w:ascii="宋体" w:hAnsi="宋体" w:eastAsia="宋体"/>
                <w:sz w:val="24"/>
              </w:rPr>
              <w:t>、思源科技</w:t>
            </w:r>
            <w:r>
              <w:rPr>
                <w:rFonts w:hint="eastAsia" w:ascii="宋体" w:hAnsi="宋体" w:eastAsia="宋体"/>
                <w:sz w:val="24"/>
              </w:rPr>
              <w:t>（从事</w:t>
            </w:r>
            <w:r>
              <w:rPr>
                <w:rFonts w:ascii="宋体" w:hAnsi="宋体" w:eastAsia="宋体"/>
                <w:sz w:val="24"/>
              </w:rPr>
              <w:t>软件</w:t>
            </w:r>
            <w:r>
              <w:rPr>
                <w:rFonts w:hint="eastAsia" w:ascii="宋体" w:hAnsi="宋体" w:eastAsia="宋体"/>
                <w:sz w:val="24"/>
              </w:rPr>
              <w:t>开发与</w:t>
            </w:r>
            <w:r>
              <w:rPr>
                <w:rFonts w:ascii="宋体" w:hAnsi="宋体" w:eastAsia="宋体"/>
                <w:sz w:val="24"/>
              </w:rPr>
              <w:t>维护</w:t>
            </w:r>
            <w:r>
              <w:rPr>
                <w:rFonts w:hint="eastAsia" w:ascii="宋体" w:hAnsi="宋体" w:eastAsia="宋体"/>
                <w:sz w:val="24"/>
              </w:rPr>
              <w:t>）</w:t>
            </w:r>
            <w:r>
              <w:rPr>
                <w:rFonts w:ascii="宋体" w:hAnsi="宋体" w:eastAsia="宋体"/>
                <w:sz w:val="24"/>
              </w:rPr>
              <w:t>、</w:t>
            </w:r>
            <w:r>
              <w:rPr>
                <w:rFonts w:hint="eastAsia" w:ascii="宋体" w:hAnsi="宋体" w:eastAsia="宋体"/>
                <w:sz w:val="24"/>
              </w:rPr>
              <w:t>良业集团</w:t>
            </w:r>
            <w:r>
              <w:rPr>
                <w:rFonts w:ascii="宋体" w:hAnsi="宋体" w:eastAsia="宋体"/>
                <w:sz w:val="24"/>
              </w:rPr>
              <w:t>（</w:t>
            </w:r>
            <w:r>
              <w:rPr>
                <w:rFonts w:hint="eastAsia" w:ascii="宋体" w:hAnsi="宋体" w:eastAsia="宋体"/>
                <w:sz w:val="24"/>
              </w:rPr>
              <w:t>文旅行业</w:t>
            </w:r>
            <w:r>
              <w:rPr>
                <w:rFonts w:ascii="宋体" w:hAnsi="宋体" w:eastAsia="宋体"/>
                <w:sz w:val="24"/>
              </w:rPr>
              <w:t>，从事</w:t>
            </w:r>
            <w:r>
              <w:rPr>
                <w:rFonts w:hint="eastAsia" w:ascii="宋体" w:hAnsi="宋体" w:eastAsia="宋体"/>
                <w:sz w:val="24"/>
              </w:rPr>
              <w:t>夜游</w:t>
            </w:r>
            <w:r>
              <w:rPr>
                <w:rFonts w:ascii="宋体" w:hAnsi="宋体" w:eastAsia="宋体"/>
                <w:sz w:val="24"/>
              </w:rPr>
              <w:t>开发和运营）</w:t>
            </w:r>
            <w:r>
              <w:rPr>
                <w:rFonts w:hint="eastAsia" w:ascii="宋体" w:hAnsi="宋体" w:eastAsia="宋体"/>
                <w:sz w:val="24"/>
              </w:rPr>
              <w:t>、</w:t>
            </w:r>
            <w:r>
              <w:rPr>
                <w:rFonts w:ascii="宋体" w:hAnsi="宋体" w:eastAsia="宋体"/>
                <w:sz w:val="24"/>
              </w:rPr>
              <w:t>光明网传媒有限</w:t>
            </w:r>
            <w:r>
              <w:rPr>
                <w:rFonts w:hint="eastAsia" w:ascii="宋体" w:hAnsi="宋体" w:eastAsia="宋体"/>
                <w:sz w:val="24"/>
              </w:rPr>
              <w:t>公司</w:t>
            </w:r>
            <w:r>
              <w:rPr>
                <w:rFonts w:ascii="宋体" w:hAnsi="宋体" w:eastAsia="宋体"/>
                <w:sz w:val="24"/>
              </w:rPr>
              <w:t>（</w:t>
            </w:r>
            <w:r>
              <w:rPr>
                <w:rFonts w:hint="eastAsia" w:ascii="宋体" w:hAnsi="宋体" w:eastAsia="宋体"/>
                <w:sz w:val="24"/>
              </w:rPr>
              <w:t>互联网</w:t>
            </w:r>
            <w:r>
              <w:rPr>
                <w:rFonts w:ascii="宋体" w:hAnsi="宋体" w:eastAsia="宋体"/>
                <w:sz w:val="24"/>
              </w:rPr>
              <w:t>新媒体）</w:t>
            </w:r>
            <w:r>
              <w:rPr>
                <w:rFonts w:hint="eastAsia"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</w:t>
            </w:r>
            <w:r>
              <w:rPr>
                <w:rFonts w:ascii="宋体" w:hAnsi="宋体" w:eastAsia="宋体"/>
                <w:sz w:val="24"/>
              </w:rPr>
              <w:t>185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互联网金融与小微企业融资模式创新研究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商业2.0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ind w:firstLine="480" w:firstLineChars="200"/>
              <w:jc w:val="left"/>
              <w:rPr>
                <w:rFonts w:ascii="宋体" w:hAnsi="宋体" w:eastAsia="宋体"/>
                <w:sz w:val="24"/>
              </w:rPr>
            </w:pPr>
          </w:p>
          <w:p>
            <w:pPr>
              <w:ind w:firstLine="360" w:firstLineChars="150"/>
              <w:jc w:val="left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</w:rPr>
              <w:t>在我国的市场主体中，小微企业早已占据了市场经济的半壁江山，然而受主体局限性的影响，如何拓展融资渠道、降低融资成本成为了牵制小微企业长久发展的难题。本文研究</w:t>
            </w:r>
            <w:r>
              <w:rPr>
                <w:rFonts w:ascii="宋体" w:hAnsi="宋体" w:eastAsia="宋体"/>
                <w:sz w:val="24"/>
              </w:rPr>
              <w:t>了小微</w:t>
            </w:r>
            <w:r>
              <w:rPr>
                <w:rFonts w:hint="eastAsia" w:ascii="宋体" w:hAnsi="宋体" w:eastAsia="宋体"/>
                <w:sz w:val="24"/>
              </w:rPr>
              <w:t>企业</w:t>
            </w:r>
            <w:r>
              <w:rPr>
                <w:rFonts w:ascii="宋体" w:hAnsi="宋体" w:eastAsia="宋体"/>
                <w:sz w:val="24"/>
              </w:rPr>
              <w:t>融资模式</w:t>
            </w:r>
            <w:r>
              <w:rPr>
                <w:rFonts w:hint="eastAsia" w:ascii="宋体" w:hAnsi="宋体" w:eastAsia="宋体"/>
                <w:sz w:val="24"/>
              </w:rPr>
              <w:t>的现有主要模式，</w:t>
            </w:r>
            <w:r>
              <w:rPr>
                <w:rFonts w:ascii="宋体" w:hAnsi="宋体" w:eastAsia="宋体"/>
                <w:sz w:val="24"/>
              </w:rPr>
              <w:t>包括</w:t>
            </w:r>
            <w:r>
              <w:rPr>
                <w:rFonts w:hint="eastAsia" w:ascii="宋体" w:hAnsi="宋体" w:eastAsia="宋体"/>
                <w:sz w:val="24"/>
              </w:rPr>
              <w:t>电商小额贷款模式、P2P金融模式、众筹模式，基于</w:t>
            </w:r>
            <w:r>
              <w:rPr>
                <w:rFonts w:ascii="宋体" w:hAnsi="宋体" w:eastAsia="宋体"/>
                <w:sz w:val="24"/>
              </w:rPr>
              <w:t>现有模式</w:t>
            </w:r>
            <w:r>
              <w:rPr>
                <w:rFonts w:hint="eastAsia" w:ascii="宋体" w:hAnsi="宋体" w:eastAsia="宋体"/>
                <w:sz w:val="24"/>
              </w:rPr>
              <w:t>分析小微企业融资模式的瓶颈，最后针对</w:t>
            </w:r>
            <w:r>
              <w:rPr>
                <w:rFonts w:ascii="宋体" w:hAnsi="宋体" w:eastAsia="宋体"/>
                <w:sz w:val="24"/>
              </w:rPr>
              <w:t>问题</w:t>
            </w:r>
            <w:r>
              <w:rPr>
                <w:rFonts w:hint="eastAsia" w:ascii="宋体" w:hAnsi="宋体" w:eastAsia="宋体"/>
                <w:sz w:val="24"/>
              </w:rPr>
              <w:t>提出</w:t>
            </w:r>
            <w:r>
              <w:rPr>
                <w:rFonts w:ascii="宋体" w:hAnsi="宋体" w:eastAsia="宋体"/>
                <w:sz w:val="24"/>
              </w:rPr>
              <w:t>了</w:t>
            </w:r>
            <w:r>
              <w:rPr>
                <w:rFonts w:hint="eastAsia" w:ascii="宋体" w:hAnsi="宋体" w:eastAsia="宋体"/>
                <w:sz w:val="24"/>
              </w:rPr>
              <w:t>关于互联网金融助力小微企业融资模式发展建议作为参考。</w:t>
            </w:r>
          </w:p>
        </w:tc>
      </w:tr>
    </w:tbl>
    <w:p>
      <w:pPr>
        <w:textAlignment w:val="baseline"/>
        <w:rPr>
          <w:sz w:val="20"/>
        </w:rPr>
      </w:pPr>
    </w:p>
    <w:tbl>
      <w:tblPr>
        <w:tblStyle w:val="5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物流服务促进电商发展的实证分析</w:t>
            </w:r>
            <w:r>
              <w:rPr>
                <w:rFonts w:ascii="宋体" w:hAnsi="宋体" w:eastAsia="宋体"/>
                <w:sz w:val="24"/>
                <w:lang w:eastAsia="zh-Hans"/>
              </w:rPr>
              <w:t>——以京东物流与京东商城共生企业为例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ind w:firstLine="480" w:firstLineChars="200"/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</w:p>
          <w:p>
            <w:pPr>
              <w:ind w:firstLine="480" w:firstLineChars="200"/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伴随着计算机网络技术的发展以及人民对于生活质量的高度追求</w:t>
            </w:r>
            <w:r>
              <w:rPr>
                <w:rFonts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实体经济已成功转型为电商经济</w:t>
            </w:r>
            <w:r>
              <w:rPr>
                <w:rFonts w:ascii="宋体" w:hAnsi="宋体" w:eastAsia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电商经济的蓬勃发展促使了物流行业地快速发展</w:t>
            </w:r>
            <w:r>
              <w:rPr>
                <w:rFonts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然而传统物流模式弊端也逐渐显现</w:t>
            </w:r>
            <w:r>
              <w:rPr>
                <w:rFonts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甚至成为电商发展竞争核心力</w:t>
            </w:r>
            <w:r>
              <w:rPr>
                <w:rFonts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因而改变传统物流模式</w:t>
            </w:r>
            <w:r>
              <w:rPr>
                <w:rFonts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打造智慧化物流体系显得格外重要</w:t>
            </w:r>
            <w:r>
              <w:rPr>
                <w:rFonts w:ascii="宋体" w:hAnsi="宋体" w:eastAsia="宋体"/>
                <w:sz w:val="24"/>
                <w:lang w:eastAsia="zh-Hans"/>
              </w:rPr>
              <w:t>。</w:t>
            </w:r>
          </w:p>
          <w:p>
            <w:pPr>
              <w:ind w:firstLine="480" w:firstLineChars="200"/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本文就目前京东物流</w:t>
            </w:r>
            <w:r>
              <w:rPr>
                <w:rFonts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顺丰物流以及其他物流之优劣做出比较</w:t>
            </w:r>
            <w:r>
              <w:rPr>
                <w:rFonts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利用计算机技术构建优化模型</w:t>
            </w:r>
            <w:r>
              <w:rPr>
                <w:rFonts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能够更加灵活机动</w:t>
            </w:r>
            <w:r>
              <w:rPr>
                <w:rFonts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做到最优化地资源分配与整合</w:t>
            </w:r>
            <w:r>
              <w:rPr>
                <w:rFonts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使其能更好地服务于电商甚至其他各行各业</w:t>
            </w:r>
            <w:r>
              <w:rPr>
                <w:rFonts w:ascii="宋体" w:hAnsi="宋体" w:eastAsia="宋体"/>
                <w:sz w:val="24"/>
                <w:lang w:eastAsia="zh-Hans"/>
              </w:rPr>
              <w:t>。</w:t>
            </w:r>
          </w:p>
          <w:p>
            <w:pPr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物流对电子商务的促进研究</w:t>
            </w:r>
          </w:p>
          <w:p>
            <w:pPr>
              <w:textAlignment w:val="baseline"/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——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基于京东快递数据的实证分析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2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（写至二级标题，一级标题为章，二级标题为节</w:t>
            </w:r>
            <w:r>
              <w:rPr>
                <w:rFonts w:ascii="宋体" w:hAnsi="宋体" w:eastAsia="宋体"/>
                <w:sz w:val="24"/>
              </w:rPr>
              <w:t>）</w:t>
            </w:r>
          </w:p>
          <w:p>
            <w:pPr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第</w:t>
            </w:r>
            <w:r>
              <w:rPr>
                <w:rFonts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章</w:t>
            </w:r>
            <w:r>
              <w:rPr>
                <w:rFonts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绪论</w:t>
            </w:r>
          </w:p>
          <w:p>
            <w:pPr>
              <w:ind w:firstLine="240" w:firstLineChars="100"/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.</w:t>
            </w:r>
            <w:r>
              <w:rPr>
                <w:rFonts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研究背景和意义</w:t>
            </w:r>
          </w:p>
          <w:p>
            <w:pPr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ascii="宋体" w:hAnsi="宋体" w:eastAsia="宋体"/>
                <w:sz w:val="24"/>
                <w:lang w:eastAsia="zh-Hans"/>
              </w:rPr>
              <w:t xml:space="preserve">    1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.</w:t>
            </w:r>
            <w:r>
              <w:rPr>
                <w:rFonts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.</w:t>
            </w:r>
            <w:r>
              <w:rPr>
                <w:rFonts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研究背景</w:t>
            </w:r>
          </w:p>
          <w:p>
            <w:pPr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ascii="宋体" w:hAnsi="宋体" w:eastAsia="宋体"/>
                <w:sz w:val="24"/>
                <w:lang w:eastAsia="zh-Hans"/>
              </w:rPr>
              <w:t xml:space="preserve">    1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.</w:t>
            </w:r>
            <w:r>
              <w:rPr>
                <w:rFonts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.</w:t>
            </w:r>
            <w:r>
              <w:rPr>
                <w:rFonts w:ascii="宋体" w:hAnsi="宋体" w:eastAsia="宋体"/>
                <w:sz w:val="24"/>
                <w:lang w:eastAsia="zh-Hans"/>
              </w:rPr>
              <w:t>2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研究意义</w:t>
            </w:r>
          </w:p>
          <w:p>
            <w:pPr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ascii="宋体" w:hAnsi="宋体" w:eastAsia="宋体"/>
                <w:sz w:val="24"/>
                <w:lang w:eastAsia="zh-Hans"/>
              </w:rPr>
              <w:t xml:space="preserve">  1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.</w:t>
            </w:r>
            <w:r>
              <w:rPr>
                <w:rFonts w:ascii="宋体" w:hAnsi="宋体" w:eastAsia="宋体"/>
                <w:sz w:val="24"/>
                <w:lang w:eastAsia="zh-Hans"/>
              </w:rPr>
              <w:t>2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文献综述</w:t>
            </w:r>
          </w:p>
          <w:p>
            <w:p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  <w:lang w:eastAsia="zh-Hans"/>
              </w:rPr>
              <w:t xml:space="preserve">  1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.</w:t>
            </w:r>
            <w:r>
              <w:rPr>
                <w:rFonts w:ascii="宋体" w:hAnsi="宋体" w:eastAsia="宋体"/>
                <w:sz w:val="24"/>
                <w:lang w:eastAsia="zh-Hans"/>
              </w:rPr>
              <w:t>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理论基础</w:t>
            </w:r>
          </w:p>
          <w:p>
            <w:pPr>
              <w:ind w:firstLine="480"/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电子商务发展理论</w:t>
            </w:r>
          </w:p>
          <w:p>
            <w:pPr>
              <w:ind w:firstLine="480"/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物流发展基础理论</w:t>
            </w:r>
          </w:p>
          <w:p>
            <w:pPr>
              <w:textAlignment w:val="baseline"/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4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研究思路与框架</w:t>
            </w:r>
          </w:p>
          <w:p>
            <w:pPr>
              <w:ind w:firstLine="240" w:firstLineChars="100"/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5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创新点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与不足</w:t>
            </w:r>
          </w:p>
          <w:p>
            <w:pPr>
              <w:numPr>
                <w:ilvl w:val="0"/>
                <w:numId w:val="1"/>
              </w:numPr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物流对电子商务的促进机制分析</w:t>
            </w:r>
          </w:p>
          <w:p>
            <w:pPr>
              <w:numPr>
                <w:numId w:val="0"/>
              </w:num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物流平台引流机制</w:t>
            </w:r>
          </w:p>
          <w:p>
            <w:pPr>
              <w:numPr>
                <w:numId w:val="0"/>
              </w:num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物流服务促进机制</w:t>
            </w:r>
          </w:p>
          <w:p>
            <w:pPr>
              <w:numPr>
                <w:numId w:val="0"/>
              </w:num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 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物流最后一公里配送机制</w:t>
            </w:r>
          </w:p>
          <w:p>
            <w:pPr>
              <w:numPr>
                <w:numId w:val="0"/>
              </w:num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 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物流时效保证机制</w:t>
            </w:r>
          </w:p>
          <w:p>
            <w:pPr>
              <w:numPr>
                <w:numId w:val="0"/>
              </w:num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 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物流绿色包装机制</w:t>
            </w:r>
          </w:p>
          <w:p>
            <w:pPr>
              <w:numPr>
                <w:numId w:val="0"/>
              </w:numPr>
              <w:textAlignment w:val="baseline"/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 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4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配送员工满意度测评机制</w:t>
            </w:r>
          </w:p>
          <w:p>
            <w:pPr>
              <w:numPr>
                <w:ilvl w:val="0"/>
                <w:numId w:val="1"/>
              </w:num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物流对电子商务的促进作用的研究模型设定及数据说明</w:t>
            </w:r>
          </w:p>
          <w:p>
            <w:pPr>
              <w:numPr>
                <w:numId w:val="0"/>
              </w:num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物流对电子商务促进作用的定性分析</w:t>
            </w:r>
          </w:p>
          <w:p>
            <w:pPr>
              <w:numPr>
                <w:numId w:val="0"/>
              </w:num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物流对电子商务促进作用的变量选取与模型设定</w:t>
            </w:r>
          </w:p>
          <w:p>
            <w:pPr>
              <w:numPr>
                <w:numId w:val="0"/>
              </w:num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数据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变量说明与描述性统计</w:t>
            </w:r>
          </w:p>
          <w:p>
            <w:pPr>
              <w:numPr>
                <w:numId w:val="0"/>
              </w:num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 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数据来源与变量说明</w:t>
            </w:r>
          </w:p>
          <w:p>
            <w:pPr>
              <w:numPr>
                <w:numId w:val="0"/>
              </w:numPr>
              <w:textAlignment w:val="baseline"/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 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各变量的描述性统计</w:t>
            </w:r>
          </w:p>
          <w:p>
            <w:pPr>
              <w:numPr>
                <w:ilvl w:val="0"/>
                <w:numId w:val="1"/>
              </w:num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京东物流对京东商城促进作用的实证分析</w:t>
            </w:r>
          </w:p>
          <w:p>
            <w:pPr>
              <w:numPr>
                <w:numId w:val="0"/>
              </w:num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4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变量的相关性检验</w:t>
            </w:r>
          </w:p>
          <w:p>
            <w:pPr>
              <w:numPr>
                <w:numId w:val="0"/>
              </w:num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4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模型实证结果</w:t>
            </w:r>
          </w:p>
          <w:p>
            <w:pPr>
              <w:numPr>
                <w:numId w:val="0"/>
              </w:numPr>
              <w:textAlignment w:val="baseline"/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4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实证分析结论</w:t>
            </w:r>
          </w:p>
          <w:p>
            <w:pPr>
              <w:numPr>
                <w:numId w:val="0"/>
              </w:numPr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第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5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章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京东物流与京东商城战略发展建议</w:t>
            </w:r>
          </w:p>
          <w:p>
            <w:pPr>
              <w:numPr>
                <w:ilvl w:val="0"/>
                <w:numId w:val="1"/>
              </w:numPr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结论</w:t>
            </w:r>
            <w:r>
              <w:rPr>
                <w:rFonts w:ascii="宋体" w:hAnsi="宋体" w:eastAsia="宋体"/>
                <w:sz w:val="24"/>
                <w:lang w:eastAsia="zh-Hans"/>
              </w:rPr>
              <w:t xml:space="preserve"> </w:t>
            </w:r>
          </w:p>
          <w:p>
            <w:pPr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ascii="宋体" w:hAnsi="宋体" w:eastAsia="宋体"/>
                <w:sz w:val="24"/>
                <w:lang w:eastAsia="zh-Hans"/>
              </w:rPr>
              <w:t xml:space="preserve">  6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.</w:t>
            </w:r>
            <w:r>
              <w:rPr>
                <w:rFonts w:ascii="宋体" w:hAnsi="宋体" w:eastAsia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基本结论</w:t>
            </w:r>
          </w:p>
          <w:p>
            <w:p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  <w:lang w:eastAsia="zh-Hans"/>
              </w:rPr>
              <w:t xml:space="preserve">  6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.</w:t>
            </w:r>
            <w:r>
              <w:rPr>
                <w:rFonts w:ascii="宋体" w:hAnsi="宋体" w:eastAsia="宋体"/>
                <w:sz w:val="24"/>
                <w:lang w:eastAsia="zh-Hans"/>
              </w:rPr>
              <w:t>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发展期望</w:t>
            </w:r>
          </w:p>
          <w:p>
            <w:pPr>
              <w:textAlignment w:val="baseline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参考文献</w:t>
            </w:r>
          </w:p>
          <w:p>
            <w:pPr>
              <w:textAlignment w:val="baseline"/>
              <w:rPr>
                <w:rFonts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致谢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textAlignment w:val="baseline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textAlignment w:val="baseline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《供应链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物流管理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》（第四版）威鲍尔索克斯和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克劳斯著</w:t>
            </w:r>
          </w:p>
          <w:p>
            <w:pPr>
              <w:textAlignment w:val="baseline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《创京东》李志刚</w:t>
            </w:r>
          </w:p>
          <w:p>
            <w:pPr>
              <w:textAlignment w:val="baseline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《大数据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运营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》李福东</w:t>
            </w:r>
          </w:p>
          <w:p>
            <w:pPr>
              <w:textAlignment w:val="baseline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《物流供应链管理中经济批量模型的应用分析》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李燕如</w:t>
            </w:r>
          </w:p>
        </w:tc>
      </w:tr>
    </w:tbl>
    <w:p>
      <w:pPr>
        <w:ind w:firstLine="420" w:firstLineChars="200"/>
        <w:textAlignment w:val="baseline"/>
        <w:rPr>
          <w:rFonts w:ascii="宋体" w:hAnsi="宋体" w:eastAsia="宋体"/>
          <w:b/>
          <w:bCs/>
          <w:color w:val="FF0000"/>
          <w:sz w:val="2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0" w:firstLineChars="200"/>
        <w:textAlignment w:val="baseline"/>
        <w:rPr>
          <w:rFonts w:ascii="宋体" w:hAnsi="宋体" w:eastAsia="宋体"/>
          <w:sz w:val="20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0CC11"/>
    <w:multiLevelType w:val="singleLevel"/>
    <w:tmpl w:val="60C0CC11"/>
    <w:lvl w:ilvl="0" w:tentative="0">
      <w:start w:val="2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46C1A"/>
    <w:rsid w:val="000D1308"/>
    <w:rsid w:val="000D616E"/>
    <w:rsid w:val="00111AC2"/>
    <w:rsid w:val="001C3791"/>
    <w:rsid w:val="001D4ABC"/>
    <w:rsid w:val="001F2172"/>
    <w:rsid w:val="002506A4"/>
    <w:rsid w:val="00275802"/>
    <w:rsid w:val="002D3083"/>
    <w:rsid w:val="00337BF4"/>
    <w:rsid w:val="00377C81"/>
    <w:rsid w:val="003C213C"/>
    <w:rsid w:val="004E65B5"/>
    <w:rsid w:val="005106F6"/>
    <w:rsid w:val="00556D05"/>
    <w:rsid w:val="0056315E"/>
    <w:rsid w:val="005A53C1"/>
    <w:rsid w:val="005E1036"/>
    <w:rsid w:val="00761113"/>
    <w:rsid w:val="00764BC5"/>
    <w:rsid w:val="00807310"/>
    <w:rsid w:val="00923F8D"/>
    <w:rsid w:val="0094013A"/>
    <w:rsid w:val="009D0666"/>
    <w:rsid w:val="00A32456"/>
    <w:rsid w:val="00AB5DD7"/>
    <w:rsid w:val="00D05575"/>
    <w:rsid w:val="00E5705C"/>
    <w:rsid w:val="00F9474C"/>
    <w:rsid w:val="00FB25B0"/>
    <w:rsid w:val="00FB4225"/>
    <w:rsid w:val="00FF1D20"/>
    <w:rsid w:val="7E9FD07A"/>
    <w:rsid w:val="7FC3DD94"/>
    <w:rsid w:val="9EBF8871"/>
    <w:rsid w:val="E9710308"/>
    <w:rsid w:val="F7FF9970"/>
    <w:rsid w:val="FFB7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kern w:val="2"/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211</Words>
  <Characters>1207</Characters>
  <Lines>10</Lines>
  <Paragraphs>2</Paragraphs>
  <ScaleCrop>false</ScaleCrop>
  <LinksUpToDate>false</LinksUpToDate>
  <CharactersWithSpaces>1416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2021-06-22T09:33:00Z</dcterms:created>
  <dc:creator>Qi Hang</dc:creator>
  <cp:lastModifiedBy>alan......</cp:lastModifiedBy>
  <dcterms:modified xsi:type="dcterms:W3CDTF">2021-07-04T21:03:37Z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