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FA9B" w14:textId="77777777" w:rsidR="00C96AF3" w:rsidRDefault="00DF0F3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08FBFA9C" w14:textId="77777777" w:rsidR="00C96AF3" w:rsidRDefault="00C96AF3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C96AF3" w14:paraId="08FBFAA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8FBFA9D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08FBFA9E" w14:textId="12E38758" w:rsidR="00C96AF3" w:rsidRDefault="00DF0F3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71040</w:t>
            </w:r>
            <w:r w:rsidR="00143BC1">
              <w:rPr>
                <w:rFonts w:ascii="宋体" w:eastAsia="宋体" w:hAnsi="宋体"/>
                <w:sz w:val="24"/>
              </w:rPr>
              <w:t>813</w:t>
            </w:r>
          </w:p>
        </w:tc>
        <w:tc>
          <w:tcPr>
            <w:tcW w:w="1427" w:type="dxa"/>
            <w:gridSpan w:val="2"/>
            <w:vAlign w:val="center"/>
          </w:tcPr>
          <w:p w14:paraId="08FBFA9F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08FBFAA0" w14:textId="293D1C69" w:rsidR="00C96AF3" w:rsidRDefault="00143BC1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王燕丽</w:t>
            </w:r>
            <w:proofErr w:type="gramEnd"/>
          </w:p>
        </w:tc>
      </w:tr>
      <w:tr w:rsidR="00C96AF3" w14:paraId="08FBFAA6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8FBFAA2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08FBFAA3" w14:textId="66AE1AA7" w:rsidR="00C96AF3" w:rsidRDefault="00143BC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14:paraId="08FBFAA4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08FBFAA5" w14:textId="17774C0E" w:rsidR="00C96AF3" w:rsidRDefault="00143BC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 w:rsidR="00DF0F34"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C96AF3" w14:paraId="08FBFAA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8FBFAA7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08FBFAA8" w14:textId="18E63470" w:rsidR="00C96AF3" w:rsidRDefault="00DF0F3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143BC1">
              <w:rPr>
                <w:rFonts w:ascii="宋体" w:eastAsia="宋体" w:hAnsi="宋体"/>
                <w:sz w:val="24"/>
              </w:rPr>
              <w:t>8617375310</w:t>
            </w:r>
          </w:p>
        </w:tc>
        <w:tc>
          <w:tcPr>
            <w:tcW w:w="1427" w:type="dxa"/>
            <w:gridSpan w:val="2"/>
            <w:vAlign w:val="center"/>
          </w:tcPr>
          <w:p w14:paraId="08FBFAA9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08FBFAAA" w14:textId="2E676ED5" w:rsidR="00C96AF3" w:rsidRDefault="007A40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</w:t>
            </w:r>
            <w:r w:rsidR="00143BC1">
              <w:rPr>
                <w:rFonts w:ascii="宋体" w:eastAsia="宋体" w:hAnsi="宋体" w:hint="eastAsia"/>
                <w:sz w:val="24"/>
              </w:rPr>
              <w:t>uckyswallow</w:t>
            </w:r>
            <w:r w:rsidR="00143BC1">
              <w:rPr>
                <w:rFonts w:ascii="宋体" w:eastAsia="宋体" w:hAnsi="宋体"/>
                <w:sz w:val="24"/>
              </w:rPr>
              <w:t>2011</w:t>
            </w:r>
            <w:r w:rsidR="00DF0F34">
              <w:rPr>
                <w:rFonts w:ascii="宋体" w:eastAsia="宋体" w:hAnsi="宋体"/>
                <w:sz w:val="24"/>
              </w:rPr>
              <w:t>@</w:t>
            </w:r>
            <w:r w:rsidR="00143BC1">
              <w:rPr>
                <w:rFonts w:ascii="宋体" w:eastAsia="宋体" w:hAnsi="宋体"/>
                <w:sz w:val="24"/>
              </w:rPr>
              <w:t>qq</w:t>
            </w:r>
            <w:r w:rsidR="00DF0F34">
              <w:rPr>
                <w:rFonts w:ascii="宋体" w:eastAsia="宋体" w:hAnsi="宋体"/>
                <w:sz w:val="24"/>
              </w:rPr>
              <w:t>.com</w:t>
            </w:r>
            <w:r w:rsidR="00143BC1">
              <w:rPr>
                <w:rFonts w:ascii="宋体" w:eastAsia="宋体" w:hAnsi="宋体"/>
                <w:sz w:val="24"/>
              </w:rPr>
              <w:t>.cn</w:t>
            </w:r>
          </w:p>
        </w:tc>
      </w:tr>
      <w:tr w:rsidR="00C96AF3" w14:paraId="08FBFAB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8FBFAAC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08FBFAAD" w14:textId="08F91BF4" w:rsidR="00C96AF3" w:rsidRDefault="00143BC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华南农业大学</w:t>
            </w:r>
          </w:p>
        </w:tc>
        <w:tc>
          <w:tcPr>
            <w:tcW w:w="1427" w:type="dxa"/>
            <w:gridSpan w:val="2"/>
            <w:vAlign w:val="center"/>
          </w:tcPr>
          <w:p w14:paraId="08FBFAAE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08FBFAAF" w14:textId="2C60C0DE" w:rsidR="00C96AF3" w:rsidRDefault="00143BC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软件工程</w:t>
            </w:r>
          </w:p>
        </w:tc>
      </w:tr>
      <w:tr w:rsidR="00C96AF3" w14:paraId="08FBFAB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8FBFAB1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08FBFAB2" w14:textId="7A9BE66A" w:rsidR="00C96AF3" w:rsidRDefault="00143BC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中国工商银行股份有限公司软件开发中心</w:t>
            </w:r>
          </w:p>
        </w:tc>
        <w:tc>
          <w:tcPr>
            <w:tcW w:w="1427" w:type="dxa"/>
            <w:gridSpan w:val="2"/>
            <w:vAlign w:val="center"/>
          </w:tcPr>
          <w:p w14:paraId="08FBFAB3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08FBFAB4" w14:textId="561118E3" w:rsidR="00C96AF3" w:rsidRDefault="00DF0F3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经理</w:t>
            </w:r>
            <w:r w:rsidR="00143BC1">
              <w:rPr>
                <w:rFonts w:ascii="宋体" w:eastAsia="宋体" w:hAnsi="宋体" w:hint="eastAsia"/>
                <w:sz w:val="24"/>
              </w:rPr>
              <w:t>二级</w:t>
            </w:r>
          </w:p>
        </w:tc>
      </w:tr>
      <w:tr w:rsidR="00C96AF3" w14:paraId="08FBFABA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08FBFAB6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08FBFAB7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08FBFAB8" w14:textId="2331F391" w:rsidR="00C96AF3" w:rsidRDefault="00DF0F3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9921C5">
              <w:rPr>
                <w:rFonts w:ascii="宋体" w:eastAsia="宋体" w:hAnsi="宋体" w:hint="eastAsia"/>
                <w:sz w:val="24"/>
              </w:rPr>
              <w:t>王燕丽</w:t>
            </w:r>
            <w:r>
              <w:rPr>
                <w:rFonts w:ascii="宋体" w:eastAsia="宋体" w:hAnsi="宋体"/>
                <w:sz w:val="24"/>
              </w:rPr>
              <w:t>，19</w:t>
            </w:r>
            <w:r w:rsidR="009921C5">
              <w:rPr>
                <w:rFonts w:ascii="宋体" w:eastAsia="宋体" w:hAnsi="宋体"/>
                <w:sz w:val="24"/>
              </w:rPr>
              <w:t>90</w:t>
            </w:r>
            <w:r w:rsidR="009921C5"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9921C5">
              <w:rPr>
                <w:rFonts w:ascii="宋体" w:eastAsia="宋体" w:hAnsi="宋体" w:hint="eastAsia"/>
                <w:sz w:val="24"/>
              </w:rPr>
              <w:t>广东</w:t>
            </w:r>
            <w:r>
              <w:rPr>
                <w:rFonts w:ascii="宋体" w:eastAsia="宋体" w:hAnsi="宋体"/>
                <w:sz w:val="24"/>
              </w:rPr>
              <w:t>省</w:t>
            </w:r>
            <w:r w:rsidR="009921C5">
              <w:rPr>
                <w:rFonts w:ascii="宋体" w:eastAsia="宋体" w:hAnsi="宋体" w:hint="eastAsia"/>
                <w:sz w:val="24"/>
              </w:rPr>
              <w:t>信宜市</w:t>
            </w:r>
            <w:r>
              <w:rPr>
                <w:rFonts w:ascii="宋体" w:eastAsia="宋体" w:hAnsi="宋体"/>
                <w:sz w:val="24"/>
              </w:rPr>
              <w:t>，20</w:t>
            </w:r>
            <w:r w:rsidR="009921C5">
              <w:rPr>
                <w:rFonts w:ascii="宋体" w:eastAsia="宋体" w:hAnsi="宋体"/>
                <w:sz w:val="24"/>
              </w:rPr>
              <w:t>09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9921C5">
              <w:rPr>
                <w:rFonts w:ascii="宋体" w:eastAsia="宋体" w:hAnsi="宋体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9921C5">
              <w:rPr>
                <w:rFonts w:ascii="宋体" w:eastAsia="宋体" w:hAnsi="宋体" w:hint="eastAsia"/>
                <w:sz w:val="24"/>
              </w:rPr>
              <w:t>华南农业</w:t>
            </w:r>
            <w:r>
              <w:rPr>
                <w:rFonts w:ascii="宋体" w:eastAsia="宋体" w:hAnsi="宋体"/>
                <w:sz w:val="24"/>
              </w:rPr>
              <w:t>大学。</w:t>
            </w:r>
          </w:p>
          <w:p w14:paraId="08FBFAB9" w14:textId="0163C43B" w:rsidR="00C96AF3" w:rsidRDefault="00DF0F3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9921C5">
              <w:rPr>
                <w:rFonts w:ascii="宋体" w:eastAsia="宋体" w:hAnsi="宋体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9921C5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月-</w:t>
            </w:r>
            <w:r w:rsidR="009921C5"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/>
                <w:sz w:val="24"/>
              </w:rPr>
              <w:t>就职于</w:t>
            </w:r>
            <w:r w:rsidR="009921C5">
              <w:rPr>
                <w:rFonts w:ascii="宋体" w:eastAsia="宋体" w:hAnsi="宋体" w:hint="eastAsia"/>
                <w:sz w:val="24"/>
              </w:rPr>
              <w:t>中国工商银行股份有限公司软件开发中心</w:t>
            </w:r>
            <w:r>
              <w:rPr>
                <w:rFonts w:ascii="宋体" w:eastAsia="宋体" w:hAnsi="宋体"/>
                <w:sz w:val="24"/>
              </w:rPr>
              <w:t>，任</w:t>
            </w:r>
            <w:r w:rsidR="009921C5">
              <w:rPr>
                <w:rFonts w:ascii="宋体" w:eastAsia="宋体" w:hAnsi="宋体" w:hint="eastAsia"/>
                <w:sz w:val="24"/>
              </w:rPr>
              <w:t>经理二级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C96AF3" w14:paraId="08FBFAC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8FBFABB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08FBFABC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8FBFABD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08FBFABE" w14:textId="05CC03CE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08FBFABF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8FBFAC0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08FBFAC1" w14:textId="364D1E86" w:rsidR="00C96AF3" w:rsidRDefault="00C96AF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8FBFAC2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08FBFAC3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08FBFAC4" w14:textId="77777777" w:rsidR="00C96AF3" w:rsidRDefault="00C96AF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C96AF3" w14:paraId="08FBFAC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8FBFAC6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08FBFAC7" w14:textId="77777777" w:rsidR="00C96AF3" w:rsidRDefault="00C96AF3">
            <w:pPr>
              <w:rPr>
                <w:rFonts w:ascii="宋体" w:eastAsia="宋体" w:hAnsi="宋体"/>
                <w:sz w:val="24"/>
              </w:rPr>
            </w:pPr>
          </w:p>
        </w:tc>
      </w:tr>
      <w:tr w:rsidR="00C96AF3" w14:paraId="08FBFAC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8FBFAC9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08FBFACA" w14:textId="694E830D" w:rsidR="00C96AF3" w:rsidRDefault="00C96AF3">
            <w:pPr>
              <w:rPr>
                <w:rFonts w:ascii="宋体" w:eastAsia="宋体" w:hAnsi="宋体"/>
                <w:sz w:val="24"/>
              </w:rPr>
            </w:pPr>
          </w:p>
        </w:tc>
      </w:tr>
      <w:tr w:rsidR="00C96AF3" w14:paraId="08FBFACE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08FBFACC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08FBFACD" w14:textId="77777777" w:rsidR="00C96AF3" w:rsidRDefault="00C96AF3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08FBFACF" w14:textId="77777777" w:rsidR="00C96AF3" w:rsidRDefault="00C96AF3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C96AF3" w14:paraId="08FBFAD3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8FBFAD0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08FBFAD1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08FBFAD2" w14:textId="03B49AFD" w:rsidR="00C96AF3" w:rsidRDefault="006A3B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数字经济</w:t>
            </w:r>
            <w:r w:rsidR="00313964">
              <w:rPr>
                <w:rFonts w:ascii="宋体" w:eastAsia="宋体" w:hAnsi="宋体" w:hint="eastAsia"/>
                <w:sz w:val="24"/>
              </w:rPr>
              <w:t>与</w:t>
            </w:r>
            <w:r w:rsidR="000740FF">
              <w:rPr>
                <w:rFonts w:ascii="宋体" w:eastAsia="宋体" w:hAnsi="宋体" w:hint="eastAsia"/>
                <w:sz w:val="24"/>
              </w:rPr>
              <w:t>跨国银行</w:t>
            </w:r>
            <w:r w:rsidR="006E3BCB">
              <w:rPr>
                <w:rFonts w:ascii="宋体" w:eastAsia="宋体" w:hAnsi="宋体" w:hint="eastAsia"/>
                <w:sz w:val="24"/>
              </w:rPr>
              <w:t>、资本</w:t>
            </w:r>
            <w:r w:rsidR="00037632">
              <w:rPr>
                <w:rFonts w:ascii="宋体" w:eastAsia="宋体" w:hAnsi="宋体" w:hint="eastAsia"/>
                <w:sz w:val="24"/>
              </w:rPr>
              <w:t>国际</w:t>
            </w:r>
            <w:r w:rsidR="006E3BCB">
              <w:rPr>
                <w:rFonts w:ascii="宋体" w:eastAsia="宋体" w:hAnsi="宋体" w:hint="eastAsia"/>
                <w:sz w:val="24"/>
              </w:rPr>
              <w:t>流动</w:t>
            </w:r>
          </w:p>
        </w:tc>
      </w:tr>
      <w:tr w:rsidR="00C96AF3" w14:paraId="08FBFAD6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08FBFAD4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0132EC78" w14:textId="533B0167" w:rsidR="00FA519A" w:rsidRDefault="00FA519A" w:rsidP="00FA519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自从1</w:t>
            </w:r>
            <w:r>
              <w:rPr>
                <w:rFonts w:ascii="宋体" w:eastAsia="宋体" w:hAnsi="宋体"/>
                <w:sz w:val="24"/>
              </w:rPr>
              <w:t>995</w:t>
            </w:r>
            <w:r>
              <w:rPr>
                <w:rFonts w:ascii="宋体" w:eastAsia="宋体" w:hAnsi="宋体" w:hint="eastAsia"/>
                <w:sz w:val="24"/>
              </w:rPr>
              <w:t>年加拿大的一位商业策略大师塔普斯科特出版了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本名为《数字经济》的书后，他被认为是最早提出“数字经济”概念的人。时至今日，</w:t>
            </w:r>
            <w:r w:rsidRPr="00D95697">
              <w:rPr>
                <w:rFonts w:ascii="宋体" w:eastAsia="宋体" w:hAnsi="宋体" w:hint="eastAsia"/>
                <w:sz w:val="24"/>
              </w:rPr>
              <w:t>数字经济</w:t>
            </w:r>
            <w:r>
              <w:rPr>
                <w:rFonts w:ascii="宋体" w:eastAsia="宋体" w:hAnsi="宋体" w:hint="eastAsia"/>
                <w:sz w:val="24"/>
              </w:rPr>
              <w:t>被公认为</w:t>
            </w:r>
            <w:r w:rsidRPr="00D95697">
              <w:rPr>
                <w:rFonts w:ascii="宋体" w:eastAsia="宋体" w:hAnsi="宋体" w:hint="eastAsia"/>
                <w:sz w:val="24"/>
              </w:rPr>
              <w:t>是继农业经济、工业经济之后的一种新的经济社会发展形态。</w:t>
            </w:r>
            <w:r>
              <w:rPr>
                <w:rFonts w:ascii="宋体" w:eastAsia="宋体" w:hAnsi="宋体" w:hint="eastAsia"/>
                <w:sz w:val="24"/>
              </w:rPr>
              <w:t>随着互联网的发展，特别是</w:t>
            </w:r>
            <w:r w:rsidRPr="00166367">
              <w:rPr>
                <w:rFonts w:ascii="宋体" w:eastAsia="宋体" w:hAnsi="宋体"/>
                <w:sz w:val="24"/>
              </w:rPr>
              <w:t>5G、人工智能、大数据、物联网等新技术</w:t>
            </w:r>
            <w:r>
              <w:rPr>
                <w:rFonts w:ascii="宋体" w:eastAsia="宋体" w:hAnsi="宋体" w:hint="eastAsia"/>
                <w:sz w:val="24"/>
              </w:rPr>
              <w:t>的兴起，更是加速了数字经济的发展。</w:t>
            </w:r>
            <w:r w:rsidR="000072E3" w:rsidRPr="000072E3">
              <w:rPr>
                <w:rFonts w:ascii="宋体" w:eastAsia="宋体" w:hAnsi="宋体" w:hint="eastAsia"/>
                <w:sz w:val="24"/>
              </w:rPr>
              <w:t>数据显示，数字化程度每提高</w:t>
            </w:r>
            <w:r w:rsidR="000072E3" w:rsidRPr="000072E3">
              <w:rPr>
                <w:rFonts w:ascii="宋体" w:eastAsia="宋体" w:hAnsi="宋体"/>
                <w:sz w:val="24"/>
              </w:rPr>
              <w:t>10%，人均GDP增长0.5%~0.62%，特别在当前受全球疫情影响，全球经济增长疲软的大环境下，数字经济更是被视为撬动全球经济的新杠杆。</w:t>
            </w:r>
          </w:p>
          <w:p w14:paraId="08FBFAD5" w14:textId="32D6AAB9" w:rsidR="00313964" w:rsidRDefault="008318B2" w:rsidP="00FA519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根据国际生产折中理论，</w:t>
            </w:r>
            <w:r w:rsidR="00DB3071">
              <w:rPr>
                <w:rFonts w:ascii="宋体" w:eastAsia="宋体" w:hAnsi="宋体" w:hint="eastAsia"/>
                <w:sz w:val="24"/>
              </w:rPr>
              <w:t>数字经济作为东道国的</w:t>
            </w:r>
            <w:r>
              <w:rPr>
                <w:rFonts w:ascii="宋体" w:eastAsia="宋体" w:hAnsi="宋体" w:hint="eastAsia"/>
                <w:sz w:val="24"/>
              </w:rPr>
              <w:t>区位特定优势</w:t>
            </w:r>
            <w:r w:rsidR="00DB3071">
              <w:rPr>
                <w:rFonts w:ascii="宋体" w:eastAsia="宋体" w:hAnsi="宋体" w:hint="eastAsia"/>
                <w:sz w:val="24"/>
              </w:rPr>
              <w:t>之一，</w:t>
            </w:r>
            <w:r>
              <w:rPr>
                <w:rFonts w:ascii="宋体" w:eastAsia="宋体" w:hAnsi="宋体" w:hint="eastAsia"/>
                <w:sz w:val="24"/>
              </w:rPr>
              <w:t>会吸引资本的投资，</w:t>
            </w:r>
            <w:r w:rsidR="00A17F51">
              <w:rPr>
                <w:rFonts w:ascii="宋体" w:eastAsia="宋体" w:hAnsi="宋体" w:hint="eastAsia"/>
                <w:sz w:val="24"/>
              </w:rPr>
              <w:t>而资本的逐利性会驱使资本的国际流动，有着向经济收益高的地方流动的趋势。</w:t>
            </w:r>
            <w:r w:rsidR="00FA519A">
              <w:rPr>
                <w:rFonts w:ascii="宋体" w:eastAsia="宋体" w:hAnsi="宋体" w:hint="eastAsia"/>
                <w:sz w:val="24"/>
              </w:rPr>
              <w:t>本文通过研究</w:t>
            </w:r>
            <w:r w:rsidR="002E58B1">
              <w:rPr>
                <w:rFonts w:ascii="宋体" w:eastAsia="宋体" w:hAnsi="宋体" w:hint="eastAsia"/>
                <w:sz w:val="24"/>
              </w:rPr>
              <w:t>我国历年</w:t>
            </w:r>
            <w:r w:rsidR="00FA519A">
              <w:rPr>
                <w:rFonts w:ascii="宋体" w:eastAsia="宋体" w:hAnsi="宋体" w:hint="eastAsia"/>
                <w:sz w:val="24"/>
              </w:rPr>
              <w:t>数字经济的发展程度与</w:t>
            </w:r>
            <w:r w:rsidR="00C406D3">
              <w:rPr>
                <w:rFonts w:ascii="宋体" w:eastAsia="宋体" w:hAnsi="宋体" w:hint="eastAsia"/>
                <w:sz w:val="24"/>
              </w:rPr>
              <w:t>跨国银行资本流</w:t>
            </w:r>
            <w:r w:rsidR="002E58B1">
              <w:rPr>
                <w:rFonts w:ascii="宋体" w:eastAsia="宋体" w:hAnsi="宋体" w:hint="eastAsia"/>
                <w:sz w:val="24"/>
              </w:rPr>
              <w:t>入</w:t>
            </w:r>
            <w:r w:rsidR="00A17F51">
              <w:rPr>
                <w:rFonts w:ascii="宋体" w:eastAsia="宋体" w:hAnsi="宋体" w:hint="eastAsia"/>
                <w:sz w:val="24"/>
              </w:rPr>
              <w:t>趋势</w:t>
            </w:r>
            <w:r w:rsidR="00C406D3">
              <w:rPr>
                <w:rFonts w:ascii="宋体" w:eastAsia="宋体" w:hAnsi="宋体" w:hint="eastAsia"/>
                <w:sz w:val="24"/>
              </w:rPr>
              <w:t>之间的</w:t>
            </w:r>
            <w:r w:rsidR="00FA519A">
              <w:rPr>
                <w:rFonts w:ascii="宋体" w:eastAsia="宋体" w:hAnsi="宋体" w:hint="eastAsia"/>
                <w:sz w:val="24"/>
              </w:rPr>
              <w:t>影响关系，提出</w:t>
            </w:r>
            <w:r w:rsidR="00347BD9">
              <w:rPr>
                <w:rFonts w:ascii="宋体" w:eastAsia="宋体" w:hAnsi="宋体" w:hint="eastAsia"/>
                <w:sz w:val="24"/>
              </w:rPr>
              <w:t>了</w:t>
            </w:r>
            <w:r w:rsidR="00FA519A">
              <w:rPr>
                <w:rFonts w:ascii="宋体" w:eastAsia="宋体" w:hAnsi="宋体" w:hint="eastAsia"/>
                <w:sz w:val="24"/>
              </w:rPr>
              <w:t>假说（即：</w:t>
            </w:r>
            <w:r w:rsidR="00C406D3" w:rsidRPr="00BD4707">
              <w:rPr>
                <w:rFonts w:ascii="宋体" w:eastAsia="宋体" w:hAnsi="宋体"/>
                <w:sz w:val="24"/>
                <w:szCs w:val="24"/>
              </w:rPr>
              <w:t>数字经济</w:t>
            </w:r>
            <w:r w:rsidR="00C406D3" w:rsidRPr="00BD4707">
              <w:rPr>
                <w:rFonts w:ascii="宋体" w:eastAsia="宋体" w:hAnsi="宋体" w:hint="eastAsia"/>
                <w:sz w:val="24"/>
                <w:szCs w:val="24"/>
              </w:rPr>
              <w:t>程度越高</w:t>
            </w:r>
            <w:r w:rsidR="00A17F51">
              <w:rPr>
                <w:rFonts w:ascii="宋体" w:eastAsia="宋体" w:hAnsi="宋体" w:hint="eastAsia"/>
                <w:sz w:val="24"/>
                <w:szCs w:val="24"/>
              </w:rPr>
              <w:t>的地区，</w:t>
            </w:r>
            <w:r w:rsidR="00C406D3">
              <w:rPr>
                <w:rFonts w:ascii="宋体" w:eastAsia="宋体" w:hAnsi="宋体" w:hint="eastAsia"/>
                <w:sz w:val="24"/>
                <w:szCs w:val="24"/>
              </w:rPr>
              <w:t>跨国银行资本</w:t>
            </w:r>
            <w:r w:rsidR="00A17F51">
              <w:rPr>
                <w:rFonts w:ascii="宋体" w:eastAsia="宋体" w:hAnsi="宋体" w:hint="eastAsia"/>
                <w:sz w:val="24"/>
                <w:szCs w:val="24"/>
              </w:rPr>
              <w:t>向该地区</w:t>
            </w:r>
            <w:r w:rsidR="00C406D3">
              <w:rPr>
                <w:rFonts w:ascii="宋体" w:eastAsia="宋体" w:hAnsi="宋体" w:hint="eastAsia"/>
                <w:sz w:val="24"/>
                <w:szCs w:val="24"/>
              </w:rPr>
              <w:t>流</w:t>
            </w:r>
            <w:r w:rsidR="002E58B1">
              <w:rPr>
                <w:rFonts w:ascii="宋体" w:eastAsia="宋体" w:hAnsi="宋体" w:hint="eastAsia"/>
                <w:sz w:val="24"/>
                <w:szCs w:val="24"/>
              </w:rPr>
              <w:t>入</w:t>
            </w:r>
            <w:r w:rsidR="00A17F51">
              <w:rPr>
                <w:rFonts w:ascii="宋体" w:eastAsia="宋体" w:hAnsi="宋体" w:hint="eastAsia"/>
                <w:sz w:val="24"/>
                <w:szCs w:val="24"/>
              </w:rPr>
              <w:t>的趋势越明显</w:t>
            </w:r>
            <w:r w:rsidR="00FA519A">
              <w:rPr>
                <w:rFonts w:ascii="宋体" w:eastAsia="宋体" w:hAnsi="宋体" w:hint="eastAsia"/>
                <w:sz w:val="24"/>
              </w:rPr>
              <w:t>）。然后，本文通过选取数字经济相关的样本数据和关键变量指标，分别借助</w:t>
            </w:r>
            <w:r w:rsidR="00A93BA4">
              <w:rPr>
                <w:rFonts w:ascii="宋体" w:eastAsia="宋体" w:hAnsi="宋体" w:hint="eastAsia"/>
                <w:sz w:val="24"/>
              </w:rPr>
              <w:t>统计学回归分析方法</w:t>
            </w:r>
            <w:r w:rsidR="00FA519A">
              <w:rPr>
                <w:rFonts w:ascii="宋体" w:eastAsia="宋体" w:hAnsi="宋体" w:hint="eastAsia"/>
                <w:sz w:val="24"/>
              </w:rPr>
              <w:t>对上述两个假说进行证实，并给出详细证实过程和</w:t>
            </w:r>
            <w:r w:rsidR="00A93BA4">
              <w:rPr>
                <w:rFonts w:ascii="宋体" w:eastAsia="宋体" w:hAnsi="宋体" w:hint="eastAsia"/>
                <w:sz w:val="24"/>
              </w:rPr>
              <w:t>最终</w:t>
            </w:r>
            <w:r w:rsidR="00FA519A">
              <w:rPr>
                <w:rFonts w:ascii="宋体" w:eastAsia="宋体" w:hAnsi="宋体" w:hint="eastAsia"/>
                <w:sz w:val="24"/>
              </w:rPr>
              <w:t>结论。</w:t>
            </w:r>
          </w:p>
        </w:tc>
      </w:tr>
      <w:tr w:rsidR="00C96AF3" w14:paraId="08FBFAD9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8FBFAD7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08FBFAD8" w14:textId="36B07569" w:rsidR="00C96AF3" w:rsidRDefault="00571F53">
            <w:pPr>
              <w:rPr>
                <w:rFonts w:ascii="宋体" w:eastAsia="宋体" w:hAnsi="宋体"/>
                <w:sz w:val="24"/>
              </w:rPr>
            </w:pPr>
            <w:r w:rsidRPr="00A11D51">
              <w:rPr>
                <w:rFonts w:ascii="宋体" w:eastAsia="宋体" w:hAnsi="宋体" w:hint="eastAsia"/>
                <w:sz w:val="24"/>
              </w:rPr>
              <w:t>我国</w:t>
            </w:r>
            <w:r w:rsidR="003C6965">
              <w:rPr>
                <w:rFonts w:ascii="宋体" w:eastAsia="宋体" w:hAnsi="宋体" w:hint="eastAsia"/>
                <w:sz w:val="24"/>
              </w:rPr>
              <w:t>数字经济</w:t>
            </w:r>
            <w:r w:rsidR="00C87941">
              <w:rPr>
                <w:rFonts w:ascii="宋体" w:eastAsia="宋体" w:hAnsi="宋体" w:hint="eastAsia"/>
                <w:sz w:val="24"/>
              </w:rPr>
              <w:t>发展</w:t>
            </w:r>
            <w:r w:rsidR="006E3BCB">
              <w:rPr>
                <w:rFonts w:ascii="宋体" w:eastAsia="宋体" w:hAnsi="宋体" w:hint="eastAsia"/>
                <w:sz w:val="24"/>
              </w:rPr>
              <w:t>程度</w:t>
            </w:r>
            <w:r w:rsidR="00A11D51">
              <w:rPr>
                <w:rFonts w:ascii="宋体" w:eastAsia="宋体" w:hAnsi="宋体" w:hint="eastAsia"/>
                <w:sz w:val="24"/>
              </w:rPr>
              <w:t>对</w:t>
            </w:r>
            <w:r w:rsidR="006E3BCB">
              <w:rPr>
                <w:rFonts w:ascii="宋体" w:eastAsia="宋体" w:hAnsi="宋体" w:hint="eastAsia"/>
                <w:sz w:val="24"/>
              </w:rPr>
              <w:t>跨国银行资本流</w:t>
            </w:r>
            <w:r w:rsidR="00FA433E">
              <w:rPr>
                <w:rFonts w:ascii="宋体" w:eastAsia="宋体" w:hAnsi="宋体" w:hint="eastAsia"/>
                <w:sz w:val="24"/>
              </w:rPr>
              <w:t>入</w:t>
            </w:r>
            <w:r w:rsidR="005053E5">
              <w:rPr>
                <w:rFonts w:ascii="宋体" w:eastAsia="宋体" w:hAnsi="宋体" w:hint="eastAsia"/>
                <w:sz w:val="24"/>
              </w:rPr>
              <w:t>趋势</w:t>
            </w:r>
            <w:r w:rsidR="006E3BCB">
              <w:rPr>
                <w:rFonts w:ascii="宋体" w:eastAsia="宋体" w:hAnsi="宋体" w:hint="eastAsia"/>
                <w:sz w:val="24"/>
              </w:rPr>
              <w:t>的</w:t>
            </w:r>
            <w:r w:rsidR="00A11D51">
              <w:rPr>
                <w:rFonts w:ascii="宋体" w:eastAsia="宋体" w:hAnsi="宋体" w:hint="eastAsia"/>
                <w:sz w:val="24"/>
              </w:rPr>
              <w:t>影响</w:t>
            </w:r>
            <w:r w:rsidR="0029273F">
              <w:rPr>
                <w:rFonts w:ascii="宋体" w:eastAsia="宋体" w:hAnsi="宋体" w:hint="eastAsia"/>
                <w:sz w:val="24"/>
              </w:rPr>
              <w:t>研究</w:t>
            </w:r>
          </w:p>
        </w:tc>
      </w:tr>
      <w:tr w:rsidR="00C96AF3" w14:paraId="08FBFADC" w14:textId="77777777" w:rsidTr="0072743D">
        <w:trPr>
          <w:trHeight w:val="204"/>
          <w:jc w:val="center"/>
        </w:trPr>
        <w:tc>
          <w:tcPr>
            <w:tcW w:w="2362" w:type="dxa"/>
            <w:vAlign w:val="center"/>
          </w:tcPr>
          <w:p w14:paraId="08FBFADA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576811A5" w14:textId="77777777" w:rsidR="00BD4707" w:rsidRPr="00BD4707" w:rsidRDefault="00BD4707" w:rsidP="00BD4707">
            <w:pPr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第1章 绪论</w:t>
            </w:r>
          </w:p>
          <w:p w14:paraId="4E79BC49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研究背景意义</w:t>
            </w:r>
          </w:p>
          <w:p w14:paraId="2F391217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研究思路</w:t>
            </w:r>
          </w:p>
          <w:p w14:paraId="3B77C077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.3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本文的创新之处与不足之处</w:t>
            </w:r>
          </w:p>
          <w:p w14:paraId="7C1F7356" w14:textId="0ECDA4A6" w:rsidR="00BD4707" w:rsidRPr="00BD4707" w:rsidRDefault="00BD4707" w:rsidP="00BD4707">
            <w:pPr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第2章 关于数字经济发展对</w:t>
            </w:r>
            <w:r w:rsidR="00687D7F">
              <w:rPr>
                <w:rFonts w:ascii="宋体" w:eastAsia="宋体" w:hAnsi="宋体" w:hint="eastAsia"/>
                <w:sz w:val="24"/>
                <w:szCs w:val="24"/>
              </w:rPr>
              <w:t>跨国银行资本流</w:t>
            </w:r>
            <w:r w:rsidR="006267F5">
              <w:rPr>
                <w:rFonts w:ascii="宋体" w:eastAsia="宋体" w:hAnsi="宋体" w:hint="eastAsia"/>
                <w:sz w:val="24"/>
                <w:szCs w:val="24"/>
              </w:rPr>
              <w:t>入趋势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影响</w:t>
            </w:r>
            <w:r w:rsidR="00687D7F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文献综述</w:t>
            </w:r>
          </w:p>
          <w:p w14:paraId="5D98AFD6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数字经济的基本概念</w:t>
            </w:r>
          </w:p>
          <w:p w14:paraId="1F570DD3" w14:textId="77777777" w:rsidR="00F747F8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>.2</w:t>
            </w:r>
            <w:r w:rsidR="002525E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747F8">
              <w:rPr>
                <w:rFonts w:ascii="宋体" w:eastAsia="宋体" w:hAnsi="宋体" w:hint="eastAsia"/>
                <w:sz w:val="24"/>
                <w:szCs w:val="24"/>
              </w:rPr>
              <w:t>世界各国的数字经济发展及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研究</w:t>
            </w:r>
          </w:p>
          <w:p w14:paraId="71673261" w14:textId="1175AE04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.3 </w:t>
            </w:r>
            <w:r w:rsidR="00F747F8">
              <w:rPr>
                <w:rFonts w:ascii="宋体" w:eastAsia="宋体" w:hAnsi="宋体" w:hint="eastAsia"/>
                <w:sz w:val="24"/>
                <w:szCs w:val="24"/>
              </w:rPr>
              <w:t>跨国银行的资本流动</w:t>
            </w:r>
            <w:r w:rsidR="006F1E3E">
              <w:rPr>
                <w:rFonts w:ascii="宋体" w:eastAsia="宋体" w:hAnsi="宋体" w:hint="eastAsia"/>
                <w:sz w:val="24"/>
                <w:szCs w:val="24"/>
              </w:rPr>
              <w:t>及其影响因素</w:t>
            </w:r>
            <w:r w:rsidR="00F747F8" w:rsidRPr="00BD4707"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</w:p>
          <w:p w14:paraId="1F049852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.4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文献评述及本文假说</w:t>
            </w:r>
          </w:p>
          <w:p w14:paraId="0E54369E" w14:textId="5351C638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基本假说：</w:t>
            </w:r>
            <w:r w:rsidR="00CD36FF" w:rsidRPr="00BD4707">
              <w:rPr>
                <w:rFonts w:ascii="宋体" w:eastAsia="宋体" w:hAnsi="宋体"/>
                <w:sz w:val="24"/>
                <w:szCs w:val="24"/>
              </w:rPr>
              <w:t>数字经济</w:t>
            </w:r>
            <w:r w:rsidR="00CD36FF" w:rsidRPr="00BD4707">
              <w:rPr>
                <w:rFonts w:ascii="宋体" w:eastAsia="宋体" w:hAnsi="宋体" w:hint="eastAsia"/>
                <w:sz w:val="24"/>
                <w:szCs w:val="24"/>
              </w:rPr>
              <w:t>程度越高</w:t>
            </w:r>
            <w:r w:rsidR="00CD36FF">
              <w:rPr>
                <w:rFonts w:ascii="宋体" w:eastAsia="宋体" w:hAnsi="宋体" w:hint="eastAsia"/>
                <w:sz w:val="24"/>
                <w:szCs w:val="24"/>
              </w:rPr>
              <w:t>，跨国银行资本向该地区流</w:t>
            </w:r>
            <w:r w:rsidR="00AE0437">
              <w:rPr>
                <w:rFonts w:ascii="宋体" w:eastAsia="宋体" w:hAnsi="宋体" w:hint="eastAsia"/>
                <w:sz w:val="24"/>
                <w:szCs w:val="24"/>
              </w:rPr>
              <w:t>入</w:t>
            </w:r>
            <w:r w:rsidR="00CD36FF">
              <w:rPr>
                <w:rFonts w:ascii="宋体" w:eastAsia="宋体" w:hAnsi="宋体" w:hint="eastAsia"/>
                <w:sz w:val="24"/>
                <w:szCs w:val="24"/>
              </w:rPr>
              <w:t>的趋势越明显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14:paraId="13F5054D" w14:textId="55B4EA8C" w:rsidR="00BD4707" w:rsidRPr="00BD4707" w:rsidRDefault="00BD4707" w:rsidP="00BD4707">
            <w:pPr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 xml:space="preserve">第3章 </w:t>
            </w:r>
            <w:r w:rsidR="00ED1EE6" w:rsidRPr="001F67E1">
              <w:rPr>
                <w:rFonts w:ascii="宋体" w:eastAsia="宋体" w:hAnsi="宋体" w:hint="eastAsia"/>
                <w:sz w:val="24"/>
                <w:szCs w:val="24"/>
              </w:rPr>
              <w:t>我国</w:t>
            </w:r>
            <w:r w:rsidRPr="001F67E1"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经济发展与</w:t>
            </w:r>
            <w:r w:rsidR="007D619F">
              <w:rPr>
                <w:rFonts w:ascii="宋体" w:eastAsia="宋体" w:hAnsi="宋体" w:hint="eastAsia"/>
                <w:sz w:val="24"/>
                <w:szCs w:val="24"/>
              </w:rPr>
              <w:t>跨国银行资本流动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指标构建与样本选取</w:t>
            </w:r>
          </w:p>
          <w:p w14:paraId="39D90994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样本选择与数据来源</w:t>
            </w:r>
          </w:p>
          <w:p w14:paraId="56514BDB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关键变量的定义与度量</w:t>
            </w:r>
          </w:p>
          <w:p w14:paraId="07D7E947" w14:textId="77777777" w:rsidR="00BD4707" w:rsidRPr="00BD4707" w:rsidRDefault="00BD4707" w:rsidP="00BD4707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/>
                <w:sz w:val="24"/>
                <w:szCs w:val="24"/>
              </w:rPr>
              <w:t>3.2.1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被解释变量的定义与度量</w:t>
            </w:r>
          </w:p>
          <w:p w14:paraId="011CFEAC" w14:textId="07AED40A" w:rsidR="00BD4707" w:rsidRPr="00BD4707" w:rsidRDefault="00CE2752" w:rsidP="00BD4707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资本流入的跨国银行数量、跨国银行的资本流入额度</w:t>
            </w:r>
          </w:p>
          <w:p w14:paraId="5062B099" w14:textId="77777777" w:rsidR="00BD4707" w:rsidRPr="00BD4707" w:rsidRDefault="00BD4707" w:rsidP="00BD4707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>.2.2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解释变量的定义与度量</w:t>
            </w:r>
          </w:p>
          <w:p w14:paraId="751DCC8D" w14:textId="6DAFBA14" w:rsidR="00BD4707" w:rsidRPr="00BD4707" w:rsidRDefault="00ED1EE6" w:rsidP="00BD4707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我国</w:t>
            </w:r>
            <w:r w:rsidR="00BD4707" w:rsidRPr="00CE2752">
              <w:rPr>
                <w:rFonts w:ascii="宋体" w:eastAsia="宋体" w:hAnsi="宋体" w:hint="eastAsia"/>
                <w:sz w:val="24"/>
                <w:szCs w:val="24"/>
              </w:rPr>
              <w:t>数字金融发展程度、数字金融发展广度、数字金融发展深度</w:t>
            </w:r>
            <w:r w:rsidR="00EB1546" w:rsidRPr="00CE2752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CE2752" w:rsidRPr="00CE2752">
              <w:rPr>
                <w:rFonts w:ascii="宋体" w:eastAsia="宋体" w:hAnsi="宋体" w:hint="eastAsia"/>
                <w:sz w:val="24"/>
                <w:szCs w:val="24"/>
              </w:rPr>
              <w:t>中国地区</w:t>
            </w:r>
            <w:r w:rsidR="00EB1546" w:rsidRPr="00CE2752">
              <w:rPr>
                <w:rFonts w:ascii="宋体" w:eastAsia="宋体" w:hAnsi="宋体" w:hint="eastAsia"/>
                <w:sz w:val="24"/>
                <w:szCs w:val="24"/>
              </w:rPr>
              <w:t>数据来自《北京大学数字普惠金融指数（</w:t>
            </w:r>
            <w:r w:rsidR="00EB1546" w:rsidRPr="00CE2752">
              <w:rPr>
                <w:rFonts w:ascii="宋体" w:eastAsia="宋体" w:hAnsi="宋体"/>
                <w:sz w:val="24"/>
                <w:szCs w:val="24"/>
              </w:rPr>
              <w:t>2011-2020年）》</w:t>
            </w:r>
            <w:r w:rsidR="00EB1546" w:rsidRPr="00CE2752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133D22E7" w14:textId="77777777" w:rsidR="00BD4707" w:rsidRPr="00BD4707" w:rsidRDefault="00BD4707" w:rsidP="00BD4707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.2.3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控制变量的定义与度量</w:t>
            </w:r>
          </w:p>
          <w:p w14:paraId="2B70BE21" w14:textId="5CD1A37F" w:rsidR="00BD4707" w:rsidRPr="00BD4707" w:rsidRDefault="00773745" w:rsidP="00BD4707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跨国</w:t>
            </w:r>
            <w:r w:rsidR="00BD4707" w:rsidRPr="00BD4707">
              <w:rPr>
                <w:rFonts w:ascii="宋体" w:eastAsia="宋体" w:hAnsi="宋体" w:hint="eastAsia"/>
                <w:sz w:val="24"/>
                <w:szCs w:val="24"/>
              </w:rPr>
              <w:t>商业银行的资本充足率、盈利能力（资产收益率）、经营效率（成本收入比）、流动性水平（存贷比）、资产规模、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跨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国</w:t>
            </w:r>
            <w:r w:rsidR="00BD4707" w:rsidRPr="00BD4707">
              <w:rPr>
                <w:rFonts w:ascii="宋体" w:eastAsia="宋体" w:hAnsi="宋体" w:hint="eastAsia"/>
                <w:sz w:val="24"/>
                <w:szCs w:val="24"/>
              </w:rPr>
              <w:t>商业银行不良贷款率</w:t>
            </w:r>
          </w:p>
          <w:p w14:paraId="1F3AB309" w14:textId="20BBF82E" w:rsidR="00BD4707" w:rsidRPr="00BD4707" w:rsidRDefault="00BD4707" w:rsidP="00BD4707">
            <w:pPr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 xml:space="preserve">第4章 </w:t>
            </w:r>
            <w:r w:rsidR="00002ADA" w:rsidRPr="001F67E1">
              <w:rPr>
                <w:rFonts w:ascii="宋体" w:eastAsia="宋体" w:hAnsi="宋体" w:hint="eastAsia"/>
                <w:sz w:val="24"/>
                <w:szCs w:val="24"/>
              </w:rPr>
              <w:t>我国</w:t>
            </w:r>
            <w:r w:rsidRPr="001F67E1">
              <w:rPr>
                <w:rFonts w:ascii="宋体" w:eastAsia="宋体" w:hAnsi="宋体" w:hint="eastAsia"/>
                <w:sz w:val="24"/>
                <w:szCs w:val="24"/>
              </w:rPr>
              <w:t>数字经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济发展程度对</w:t>
            </w:r>
            <w:r w:rsidR="00862C9C">
              <w:rPr>
                <w:rFonts w:ascii="宋体" w:eastAsia="宋体" w:hAnsi="宋体" w:hint="eastAsia"/>
                <w:sz w:val="24"/>
                <w:szCs w:val="24"/>
              </w:rPr>
              <w:t>跨国银行资本流</w:t>
            </w:r>
            <w:r w:rsidR="00002ADA">
              <w:rPr>
                <w:rFonts w:ascii="宋体" w:eastAsia="宋体" w:hAnsi="宋体" w:hint="eastAsia"/>
                <w:sz w:val="24"/>
                <w:szCs w:val="24"/>
              </w:rPr>
              <w:t>入趋势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的实证分析</w:t>
            </w:r>
          </w:p>
          <w:p w14:paraId="29F318D8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数据预处理与共线性分析</w:t>
            </w:r>
          </w:p>
          <w:p w14:paraId="6E0CCF43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模型设定</w:t>
            </w:r>
          </w:p>
          <w:p w14:paraId="7C783167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.3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模型估计与结果分析</w:t>
            </w:r>
          </w:p>
          <w:p w14:paraId="2A0C2432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.4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稳健性检验</w:t>
            </w:r>
          </w:p>
          <w:p w14:paraId="2ED55BAC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.5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异质性检验</w:t>
            </w:r>
          </w:p>
          <w:p w14:paraId="4A2A903A" w14:textId="77777777" w:rsidR="00BD4707" w:rsidRPr="00BD4707" w:rsidRDefault="00BD4707" w:rsidP="00BD4707">
            <w:pPr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第5章</w:t>
            </w:r>
          </w:p>
          <w:p w14:paraId="5DEBEA7E" w14:textId="77777777" w:rsidR="00BD4707" w:rsidRPr="00BD4707" w:rsidRDefault="00BD4707" w:rsidP="00BD470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研究结论</w:t>
            </w:r>
          </w:p>
          <w:p w14:paraId="08FBFADB" w14:textId="3F44C2AC" w:rsidR="00C96AF3" w:rsidRPr="00BD4707" w:rsidRDefault="00BD4707" w:rsidP="00BD4707">
            <w:pPr>
              <w:ind w:firstLineChars="200" w:firstLine="480"/>
            </w:pPr>
            <w:r w:rsidRPr="00BD4707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BD4707"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 w:rsidRPr="00BD4707">
              <w:rPr>
                <w:rFonts w:ascii="宋体" w:eastAsia="宋体" w:hAnsi="宋体" w:hint="eastAsia"/>
                <w:sz w:val="24"/>
                <w:szCs w:val="24"/>
              </w:rPr>
              <w:t>政策建议</w:t>
            </w:r>
          </w:p>
        </w:tc>
      </w:tr>
      <w:tr w:rsidR="00C96AF3" w14:paraId="08FBFADF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08FBFADD" w14:textId="77777777" w:rsidR="00C96AF3" w:rsidRDefault="00DF0F3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7A151EBE" w14:textId="45B687A7" w:rsidR="00FD0835" w:rsidRPr="0072743D" w:rsidRDefault="00FD0835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参考的论文、期刊如下：</w:t>
            </w:r>
          </w:p>
          <w:p w14:paraId="69B30E84" w14:textId="28ABE436" w:rsidR="002D0594" w:rsidRPr="0072743D" w:rsidRDefault="002D059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r w:rsidR="00EE28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]孙光林,蒋伟.数字经济对商业银行不良贷款率的影响机制研究[J].证券市场导报,2021(05):37-44+54.</w:t>
            </w:r>
          </w:p>
          <w:p w14:paraId="50473669" w14:textId="7EE3F585" w:rsidR="002D0594" w:rsidRPr="0072743D" w:rsidRDefault="002D059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r w:rsidR="00EE28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]吴桐桐,王仁曾.数字金融、银行竞争与银行风险承担——基于149家中小商业银行的研究[J].财经论丛,2021(03):38-48.</w:t>
            </w:r>
          </w:p>
          <w:p w14:paraId="084DB956" w14:textId="0EE06EBE" w:rsidR="009136AB" w:rsidRPr="0072743D" w:rsidRDefault="007F6F3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r w:rsidR="00EE28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]乐冉,倪武帆,万睿,</w:t>
            </w:r>
            <w:proofErr w:type="gramStart"/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许康</w:t>
            </w:r>
            <w:proofErr w:type="gramEnd"/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.大型商业银行数字普惠金融发展策略研究[J].经营与管理,2021(04):150-153.</w:t>
            </w:r>
          </w:p>
          <w:p w14:paraId="2DC8CD71" w14:textId="07F22FB3" w:rsidR="00990748" w:rsidRPr="0072743D" w:rsidRDefault="00990748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r w:rsidR="00EE28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]张勋,万广华,张佳佳,何宗樾.数字经济、普惠金融与包容性增长[J].经济研究,2019,54(08):71-86.</w:t>
            </w:r>
          </w:p>
          <w:p w14:paraId="04608DAD" w14:textId="72E04885" w:rsidR="00732B64" w:rsidRPr="0072743D" w:rsidRDefault="00732B6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r w:rsidR="00EE28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]贾晖,郭亚楠,初浩,叶乾霖.后疫情时代</w:t>
            </w:r>
            <w:proofErr w:type="gramStart"/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下数字</w:t>
            </w:r>
            <w:proofErr w:type="gramEnd"/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经济带动经济发展的实证分析[J].工业技术经济,2020,39(11):138-144.</w:t>
            </w:r>
          </w:p>
          <w:p w14:paraId="4A0D9DDF" w14:textId="59D0F0DF" w:rsidR="00C80BBF" w:rsidRPr="0072743D" w:rsidRDefault="00830015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r w:rsidR="00EE28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]张致远,陈宝利.基于“区块链+大数据”视角下的数字经济发展新路径[J].贵阳学院学报(社会科学版),2021,16(02):48-54.</w:t>
            </w:r>
          </w:p>
          <w:p w14:paraId="5053F26C" w14:textId="3490DD2C" w:rsidR="00FD0835" w:rsidRDefault="00C80BB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0B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r w:rsidR="00EE28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  <w:r w:rsidRPr="00C80B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]周桐</w:t>
            </w:r>
            <w:proofErr w:type="gramStart"/>
            <w:r w:rsidRPr="00C80B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桐</w:t>
            </w:r>
            <w:proofErr w:type="gramEnd"/>
            <w:r w:rsidRPr="00C80B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.中国数字经济的发展现状研究[J].投资与创业,2021,32(03):48-50.</w:t>
            </w:r>
          </w:p>
          <w:p w14:paraId="3481BC2C" w14:textId="4515692C" w:rsidR="00152636" w:rsidRDefault="0015263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r w:rsidR="008B3E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]李宇轩.我国跨国资本流动突然中断测算分析[J].财会月刊,2019(11):164-170.</w:t>
            </w:r>
          </w:p>
          <w:p w14:paraId="1C289BA9" w14:textId="3865222B" w:rsidR="00152636" w:rsidRDefault="0015263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r w:rsidR="008B3E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]郑飞虎,谷均怡,仲鑫.开放创新与跨国资本流动技术扩散的门槛效应研究[J].经济与管理研究,2018,39(10):65-80.</w:t>
            </w:r>
          </w:p>
          <w:p w14:paraId="1519BC21" w14:textId="1ADCA144" w:rsidR="00152636" w:rsidRDefault="0015263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[1</w:t>
            </w:r>
            <w:r w:rsidR="008B3E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]陈金至,张广建. 中美贸易摩擦与资本跨国流动[N]. 中国社会科学报,2018-08-29(004).</w:t>
            </w:r>
          </w:p>
          <w:p w14:paraId="6293C7FE" w14:textId="1D2378C9" w:rsidR="00152636" w:rsidRDefault="0015263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[1</w:t>
            </w:r>
            <w:r w:rsidR="008B3E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]张鑫. 美国金融发展下的国际资本流动失衡研究[D].吉林大学,2019.</w:t>
            </w:r>
          </w:p>
          <w:p w14:paraId="25B6633D" w14:textId="74DD6AA4" w:rsidR="00152636" w:rsidRDefault="0015263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[1</w:t>
            </w:r>
            <w:r w:rsidR="008B3E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  <w:proofErr w:type="gramStart"/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陈格</w:t>
            </w:r>
            <w:proofErr w:type="gramEnd"/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.跨国资本流动对各国宏观经济的影响研究——评《国际资本流动与宏观经济:国际经验与中国实践》[J].社会科学家,2020(11):167.</w:t>
            </w:r>
          </w:p>
          <w:p w14:paraId="3047FCE6" w14:textId="6D511B8C" w:rsidR="00152636" w:rsidRDefault="0015263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[1</w:t>
            </w:r>
            <w:r w:rsidR="008B3E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  <w:r w:rsidRPr="001526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]关晶奇,陈金至,张驰.私人部门信贷约束与资本流动——基于跨国面板的数据分析[J].投资研究,2018,37(03):66-77.</w:t>
            </w:r>
          </w:p>
          <w:p w14:paraId="3E1A5928" w14:textId="39E36A9C" w:rsidR="008B3ED0" w:rsidRDefault="008B3ED0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3E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  <w:r w:rsidRPr="008B3E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]李晗.关于对资本跨国流动周期以及资本外流应对策略的探析[J].国际商务财会,2016(11):19-21+28.</w:t>
            </w:r>
          </w:p>
          <w:p w14:paraId="647DB3AB" w14:textId="1AB21A64" w:rsidR="004A07B3" w:rsidRDefault="004A07B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07B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</w:t>
            </w:r>
            <w:r w:rsidRPr="004A07B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].银行资本的跨国流动[J].金融市场研究,2013(03):56-66.</w:t>
            </w:r>
          </w:p>
          <w:p w14:paraId="3DAB2BB2" w14:textId="781A7355" w:rsidR="00974FA9" w:rsidRPr="004A07B3" w:rsidRDefault="00974F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4F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  <w:r w:rsidRPr="00974F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]孙本良.关于国际资本流动的特点和趋势的若干思考[J].山东省青年管理干部学院学报,2006(03):93-95.</w:t>
            </w:r>
          </w:p>
          <w:p w14:paraId="19A58954" w14:textId="65F20DA6" w:rsidR="0092198F" w:rsidRDefault="0092198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21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  <w:proofErr w:type="gramStart"/>
            <w:r w:rsidRPr="00921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="00974F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</w:t>
            </w:r>
            <w:r w:rsidRPr="00921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]Milton</w:t>
            </w:r>
            <w:proofErr w:type="gramEnd"/>
            <w:r w:rsidRPr="00921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1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Mueller,Karl</w:t>
            </w:r>
            <w:proofErr w:type="spellEnd"/>
            <w:r w:rsidRPr="00921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1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Grindal</w:t>
            </w:r>
            <w:proofErr w:type="spellEnd"/>
            <w:r w:rsidRPr="00921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 Data flows and the digital </w:t>
            </w:r>
            <w:r w:rsidRPr="00921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economy: information as a mobile factor of production[J]. Digital Policy, Regulation and Governance,2019,21(1).</w:t>
            </w:r>
          </w:p>
          <w:p w14:paraId="0788C0A9" w14:textId="77777777" w:rsidR="00C80BBF" w:rsidRPr="00C80BBF" w:rsidRDefault="00C80BB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4AD69D4" w14:textId="77777777" w:rsidR="00FD0835" w:rsidRPr="0072743D" w:rsidRDefault="00FD0835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数据来源：</w:t>
            </w:r>
          </w:p>
          <w:p w14:paraId="479975D9" w14:textId="654AE570" w:rsidR="000B6225" w:rsidRPr="0072743D" w:rsidRDefault="000B6225" w:rsidP="005D7C2E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</w:t>
            </w:r>
            <w:proofErr w:type="gramStart"/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信通院</w:t>
            </w:r>
            <w:proofErr w:type="gramEnd"/>
            <w:r w:rsidRPr="0072743D">
              <w:rPr>
                <w:rFonts w:hint="eastAsia"/>
                <w:sz w:val="24"/>
                <w:szCs w:val="24"/>
              </w:rPr>
              <w:t xml:space="preserve"> </w:t>
            </w:r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《中国数字经济发展白皮书（</w:t>
            </w: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2020年）</w:t>
            </w:r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》</w:t>
            </w:r>
          </w:p>
          <w:p w14:paraId="79613DD9" w14:textId="77777777" w:rsidR="005D7C2E" w:rsidRPr="0072743D" w:rsidRDefault="00653D2F" w:rsidP="005D7C2E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北京大学数字金融研究中心</w:t>
            </w:r>
            <w:r w:rsidR="00E80A1D"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《北京大学数字普惠金融指数（</w:t>
            </w:r>
            <w:r w:rsidR="00E80A1D"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2011-2020年）</w:t>
            </w:r>
            <w:r w:rsidR="00E80A1D"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》</w:t>
            </w:r>
          </w:p>
          <w:p w14:paraId="17EDB946" w14:textId="6629285D" w:rsidR="008754A3" w:rsidRDefault="008754A3" w:rsidP="005D7C2E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《中国统计年鉴》</w:t>
            </w: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C20695"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72743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《中国民政统计年鉴》</w:t>
            </w:r>
            <w:r w:rsidR="00C20695"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、《中国城市统计年鉴》</w:t>
            </w:r>
          </w:p>
          <w:p w14:paraId="08FBFADE" w14:textId="3C56F8F9" w:rsidR="008754A3" w:rsidRPr="00C5450F" w:rsidRDefault="00C5450F" w:rsidP="00C5450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各</w:t>
            </w:r>
            <w:r w:rsidR="00EE28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跨国</w:t>
            </w:r>
            <w:r w:rsidRPr="0072743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银行历年年报</w:t>
            </w:r>
          </w:p>
        </w:tc>
      </w:tr>
    </w:tbl>
    <w:p w14:paraId="08FBFAE0" w14:textId="77777777" w:rsidR="00C96AF3" w:rsidRDefault="00DF0F34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14:paraId="08FBFAE1" w14:textId="77777777" w:rsidR="00C96AF3" w:rsidRDefault="00DF0F3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C96AF3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2C0A" w14:textId="77777777" w:rsidR="00FD2D2E" w:rsidRDefault="00FD2D2E" w:rsidP="006A3B44">
      <w:r>
        <w:separator/>
      </w:r>
    </w:p>
  </w:endnote>
  <w:endnote w:type="continuationSeparator" w:id="0">
    <w:p w14:paraId="39F26BDA" w14:textId="77777777" w:rsidR="00FD2D2E" w:rsidRDefault="00FD2D2E" w:rsidP="006A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7168" w14:textId="77777777" w:rsidR="00FD2D2E" w:rsidRDefault="00FD2D2E" w:rsidP="006A3B44">
      <w:r>
        <w:separator/>
      </w:r>
    </w:p>
  </w:footnote>
  <w:footnote w:type="continuationSeparator" w:id="0">
    <w:p w14:paraId="652AA539" w14:textId="77777777" w:rsidR="00FD2D2E" w:rsidRDefault="00FD2D2E" w:rsidP="006A3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5C53"/>
    <w:multiLevelType w:val="hybridMultilevel"/>
    <w:tmpl w:val="15F80E76"/>
    <w:lvl w:ilvl="0" w:tplc="73A273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02ADA"/>
    <w:rsid w:val="000072E3"/>
    <w:rsid w:val="00037632"/>
    <w:rsid w:val="00040BB9"/>
    <w:rsid w:val="000471ED"/>
    <w:rsid w:val="000740FF"/>
    <w:rsid w:val="000B6225"/>
    <w:rsid w:val="000D616E"/>
    <w:rsid w:val="00111AC2"/>
    <w:rsid w:val="00121B32"/>
    <w:rsid w:val="00143BC1"/>
    <w:rsid w:val="00152636"/>
    <w:rsid w:val="001C3791"/>
    <w:rsid w:val="001D4ABC"/>
    <w:rsid w:val="001F2172"/>
    <w:rsid w:val="001F67E1"/>
    <w:rsid w:val="002525E2"/>
    <w:rsid w:val="0029273F"/>
    <w:rsid w:val="002D0594"/>
    <w:rsid w:val="002E58B1"/>
    <w:rsid w:val="00313964"/>
    <w:rsid w:val="00347BD9"/>
    <w:rsid w:val="00392D72"/>
    <w:rsid w:val="003C213C"/>
    <w:rsid w:val="003C6965"/>
    <w:rsid w:val="003E3A14"/>
    <w:rsid w:val="004A07B3"/>
    <w:rsid w:val="005053E5"/>
    <w:rsid w:val="00513B40"/>
    <w:rsid w:val="00556D05"/>
    <w:rsid w:val="00571F53"/>
    <w:rsid w:val="005D7C2E"/>
    <w:rsid w:val="005E1500"/>
    <w:rsid w:val="006251FC"/>
    <w:rsid w:val="006267F5"/>
    <w:rsid w:val="00653D2F"/>
    <w:rsid w:val="00687D7F"/>
    <w:rsid w:val="006A3B44"/>
    <w:rsid w:val="006C31FA"/>
    <w:rsid w:val="006E3BCB"/>
    <w:rsid w:val="006F1E3E"/>
    <w:rsid w:val="0072743D"/>
    <w:rsid w:val="00732B64"/>
    <w:rsid w:val="00761113"/>
    <w:rsid w:val="00773745"/>
    <w:rsid w:val="007748A3"/>
    <w:rsid w:val="00796680"/>
    <w:rsid w:val="007A40FB"/>
    <w:rsid w:val="007D619F"/>
    <w:rsid w:val="007F6F39"/>
    <w:rsid w:val="00807310"/>
    <w:rsid w:val="00810C9A"/>
    <w:rsid w:val="00830015"/>
    <w:rsid w:val="008318B2"/>
    <w:rsid w:val="00862C9C"/>
    <w:rsid w:val="008754A3"/>
    <w:rsid w:val="008B3ED0"/>
    <w:rsid w:val="008D46B5"/>
    <w:rsid w:val="009136AB"/>
    <w:rsid w:val="0092198F"/>
    <w:rsid w:val="00971FED"/>
    <w:rsid w:val="00974FA9"/>
    <w:rsid w:val="00990748"/>
    <w:rsid w:val="009921C5"/>
    <w:rsid w:val="009D0666"/>
    <w:rsid w:val="00A11D51"/>
    <w:rsid w:val="00A17F51"/>
    <w:rsid w:val="00A32456"/>
    <w:rsid w:val="00A634E1"/>
    <w:rsid w:val="00A93BA4"/>
    <w:rsid w:val="00AB5DD7"/>
    <w:rsid w:val="00AE0437"/>
    <w:rsid w:val="00BC2D58"/>
    <w:rsid w:val="00BD4707"/>
    <w:rsid w:val="00C20695"/>
    <w:rsid w:val="00C406D3"/>
    <w:rsid w:val="00C421C5"/>
    <w:rsid w:val="00C5450F"/>
    <w:rsid w:val="00C80BBF"/>
    <w:rsid w:val="00C87941"/>
    <w:rsid w:val="00C96AF3"/>
    <w:rsid w:val="00C97B9A"/>
    <w:rsid w:val="00CD36FF"/>
    <w:rsid w:val="00CE2752"/>
    <w:rsid w:val="00D74C45"/>
    <w:rsid w:val="00DB3071"/>
    <w:rsid w:val="00DD11ED"/>
    <w:rsid w:val="00DF0F34"/>
    <w:rsid w:val="00E5705C"/>
    <w:rsid w:val="00E80A1D"/>
    <w:rsid w:val="00EB1546"/>
    <w:rsid w:val="00ED1EE6"/>
    <w:rsid w:val="00EE28D7"/>
    <w:rsid w:val="00F43AAF"/>
    <w:rsid w:val="00F747F8"/>
    <w:rsid w:val="00FA433E"/>
    <w:rsid w:val="00FA519A"/>
    <w:rsid w:val="00FD0835"/>
    <w:rsid w:val="00FD2D2E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FBFA9B"/>
  <w15:docId w15:val="{58D7EE1E-EAD6-41EE-81E2-8E79107F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B4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B44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5D7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wang yanli</cp:lastModifiedBy>
  <cp:revision>79</cp:revision>
  <dcterms:created xsi:type="dcterms:W3CDTF">2021-01-21T00:38:00Z</dcterms:created>
  <dcterms:modified xsi:type="dcterms:W3CDTF">2021-06-21T15:18:00Z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