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80F" w:rsidRDefault="000F0670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DE480F" w:rsidRDefault="00DE480F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DE480F">
        <w:trPr>
          <w:trHeight w:val="680"/>
          <w:jc w:val="center"/>
        </w:trPr>
        <w:tc>
          <w:tcPr>
            <w:tcW w:w="2361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DE480F" w:rsidRDefault="004C41A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81040748</w:t>
            </w:r>
          </w:p>
        </w:tc>
        <w:tc>
          <w:tcPr>
            <w:tcW w:w="1427" w:type="dxa"/>
            <w:gridSpan w:val="2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DE480F" w:rsidRDefault="000F06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张</w:t>
            </w:r>
            <w:r>
              <w:rPr>
                <w:rFonts w:ascii="宋体" w:eastAsia="宋体" w:hAnsi="宋体" w:hint="eastAsia"/>
                <w:sz w:val="24"/>
              </w:rPr>
              <w:t>嘉俊</w:t>
            </w:r>
          </w:p>
        </w:tc>
      </w:tr>
      <w:tr w:rsidR="00DE480F">
        <w:trPr>
          <w:trHeight w:val="680"/>
          <w:jc w:val="center"/>
        </w:trPr>
        <w:tc>
          <w:tcPr>
            <w:tcW w:w="2361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DE480F" w:rsidRDefault="000F06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DE480F" w:rsidRDefault="000F06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</w:t>
            </w:r>
            <w:r>
              <w:rPr>
                <w:rFonts w:ascii="宋体" w:eastAsia="宋体" w:hAnsi="宋体"/>
                <w:sz w:val="24"/>
              </w:rPr>
              <w:t>经济</w:t>
            </w:r>
          </w:p>
        </w:tc>
      </w:tr>
      <w:tr w:rsidR="00DE480F">
        <w:trPr>
          <w:trHeight w:val="680"/>
          <w:jc w:val="center"/>
        </w:trPr>
        <w:tc>
          <w:tcPr>
            <w:tcW w:w="2361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DE480F" w:rsidRDefault="000F06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13544388794</w:t>
            </w:r>
          </w:p>
        </w:tc>
        <w:tc>
          <w:tcPr>
            <w:tcW w:w="1427" w:type="dxa"/>
            <w:gridSpan w:val="2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DE480F" w:rsidRDefault="000F0670" w:rsidP="000F06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798586755</w:t>
            </w:r>
            <w:r>
              <w:rPr>
                <w:rFonts w:ascii="宋体" w:eastAsia="宋体" w:hAnsi="宋体"/>
                <w:sz w:val="24"/>
              </w:rPr>
              <w:t>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DE480F">
        <w:trPr>
          <w:trHeight w:val="680"/>
          <w:jc w:val="center"/>
        </w:trPr>
        <w:tc>
          <w:tcPr>
            <w:tcW w:w="2361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DE480F" w:rsidRDefault="000F06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中山</w:t>
            </w:r>
            <w:r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DE480F" w:rsidRDefault="000F0670" w:rsidP="000F06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国际经济与贸易</w:t>
            </w:r>
          </w:p>
        </w:tc>
      </w:tr>
      <w:tr w:rsidR="00DE480F">
        <w:trPr>
          <w:trHeight w:val="680"/>
          <w:jc w:val="center"/>
        </w:trPr>
        <w:tc>
          <w:tcPr>
            <w:tcW w:w="2361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DE480F" w:rsidRDefault="000F06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中国银行顺德分行</w:t>
            </w:r>
          </w:p>
        </w:tc>
        <w:tc>
          <w:tcPr>
            <w:tcW w:w="1427" w:type="dxa"/>
            <w:gridSpan w:val="2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DE480F" w:rsidRDefault="000F06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中级经理</w:t>
            </w:r>
          </w:p>
        </w:tc>
      </w:tr>
      <w:tr w:rsidR="00DE480F">
        <w:trPr>
          <w:trHeight w:val="3948"/>
          <w:jc w:val="center"/>
        </w:trPr>
        <w:tc>
          <w:tcPr>
            <w:tcW w:w="2361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DE480F" w:rsidRDefault="000F06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张嘉俊</w:t>
            </w:r>
            <w:r>
              <w:rPr>
                <w:rFonts w:ascii="宋体" w:eastAsia="宋体" w:hAnsi="宋体"/>
                <w:sz w:val="24"/>
              </w:rPr>
              <w:t>，19</w:t>
            </w:r>
            <w:r>
              <w:rPr>
                <w:rFonts w:ascii="宋体" w:eastAsia="宋体" w:hAnsi="宋体" w:hint="eastAsia"/>
                <w:sz w:val="24"/>
              </w:rPr>
              <w:t>91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广东顺德</w:t>
            </w:r>
            <w:r>
              <w:rPr>
                <w:rFonts w:ascii="宋体" w:eastAsia="宋体" w:hAnsi="宋体"/>
                <w:sz w:val="24"/>
              </w:rPr>
              <w:t>，20</w:t>
            </w:r>
            <w:r>
              <w:rPr>
                <w:rFonts w:ascii="宋体" w:eastAsia="宋体" w:hAnsi="宋体" w:hint="eastAsia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-2</w:t>
            </w:r>
            <w:r>
              <w:rPr>
                <w:rFonts w:ascii="宋体" w:eastAsia="宋体" w:hAnsi="宋体" w:hint="eastAsia"/>
                <w:sz w:val="24"/>
              </w:rPr>
              <w:t>014</w:t>
            </w:r>
            <w:r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广东省中山大学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:rsidR="00DE480F" w:rsidRDefault="000F0670" w:rsidP="000F06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14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7月</w:t>
            </w:r>
            <w:r>
              <w:rPr>
                <w:rFonts w:ascii="宋体" w:eastAsia="宋体" w:hAnsi="宋体"/>
                <w:sz w:val="24"/>
              </w:rPr>
              <w:t>至今，就职于</w:t>
            </w:r>
            <w:r>
              <w:rPr>
                <w:rFonts w:ascii="宋体" w:eastAsia="宋体" w:hAnsi="宋体" w:hint="eastAsia"/>
                <w:sz w:val="24"/>
              </w:rPr>
              <w:t>中国银行股份有限公司广东省分行顺德分行</w:t>
            </w:r>
            <w:r>
              <w:rPr>
                <w:rFonts w:ascii="宋体" w:eastAsia="宋体" w:hAnsi="宋体"/>
                <w:sz w:val="24"/>
              </w:rPr>
              <w:t>，任职</w:t>
            </w:r>
            <w:r>
              <w:rPr>
                <w:rFonts w:ascii="宋体" w:eastAsia="宋体" w:hAnsi="宋体" w:hint="eastAsia"/>
                <w:sz w:val="24"/>
              </w:rPr>
              <w:t>中级经理</w:t>
            </w:r>
            <w:r>
              <w:rPr>
                <w:rFonts w:ascii="宋体" w:eastAsia="宋体" w:hAnsi="宋体"/>
                <w:sz w:val="24"/>
              </w:rPr>
              <w:t>。</w:t>
            </w:r>
            <w:bookmarkStart w:id="0" w:name="_GoBack"/>
            <w:bookmarkEnd w:id="0"/>
          </w:p>
        </w:tc>
      </w:tr>
      <w:tr w:rsidR="00DE480F">
        <w:trPr>
          <w:trHeight w:val="680"/>
          <w:jc w:val="center"/>
        </w:trPr>
        <w:tc>
          <w:tcPr>
            <w:tcW w:w="2361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DE480F" w:rsidRDefault="00DE480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DE480F">
        <w:trPr>
          <w:trHeight w:val="680"/>
          <w:jc w:val="center"/>
        </w:trPr>
        <w:tc>
          <w:tcPr>
            <w:tcW w:w="2361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DE480F" w:rsidRDefault="00DE480F">
            <w:pPr>
              <w:rPr>
                <w:rFonts w:ascii="宋体" w:eastAsia="宋体" w:hAnsi="宋体"/>
                <w:sz w:val="24"/>
              </w:rPr>
            </w:pPr>
          </w:p>
        </w:tc>
      </w:tr>
      <w:tr w:rsidR="00DE480F">
        <w:trPr>
          <w:trHeight w:val="680"/>
          <w:jc w:val="center"/>
        </w:trPr>
        <w:tc>
          <w:tcPr>
            <w:tcW w:w="2361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DE480F" w:rsidRDefault="000F06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DE480F">
        <w:trPr>
          <w:trHeight w:val="3156"/>
          <w:jc w:val="center"/>
        </w:trPr>
        <w:tc>
          <w:tcPr>
            <w:tcW w:w="2361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DE480F" w:rsidRDefault="00DE480F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DE480F" w:rsidRDefault="00DE480F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2"/>
        <w:gridCol w:w="6982"/>
      </w:tblGrid>
      <w:tr w:rsidR="00DE480F">
        <w:trPr>
          <w:trHeight w:val="680"/>
          <w:jc w:val="center"/>
        </w:trPr>
        <w:tc>
          <w:tcPr>
            <w:tcW w:w="2362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DE480F" w:rsidRDefault="004E651D" w:rsidP="00A4286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制造业出口</w:t>
            </w:r>
            <w:r w:rsidR="00E66ED2">
              <w:rPr>
                <w:rFonts w:ascii="宋体" w:eastAsia="宋体" w:hAnsi="宋体" w:hint="eastAsia"/>
                <w:sz w:val="24"/>
              </w:rPr>
              <w:t>贸易</w:t>
            </w:r>
            <w:r w:rsidR="005F3B44">
              <w:rPr>
                <w:rFonts w:ascii="宋体" w:eastAsia="宋体" w:hAnsi="宋体" w:hint="eastAsia"/>
                <w:sz w:val="24"/>
              </w:rPr>
              <w:t>对</w:t>
            </w:r>
            <w:r w:rsidR="00E66ED2">
              <w:rPr>
                <w:rFonts w:ascii="宋体" w:eastAsia="宋体" w:hAnsi="宋体" w:hint="eastAsia"/>
                <w:sz w:val="24"/>
              </w:rPr>
              <w:t>广东</w:t>
            </w:r>
            <w:r w:rsidR="00A42869">
              <w:rPr>
                <w:rFonts w:ascii="宋体" w:eastAsia="宋体" w:hAnsi="宋体" w:hint="eastAsia"/>
                <w:sz w:val="24"/>
              </w:rPr>
              <w:t>居民</w:t>
            </w:r>
            <w:r w:rsidR="00E66ED2">
              <w:rPr>
                <w:rFonts w:ascii="宋体" w:eastAsia="宋体" w:hAnsi="宋体" w:hint="eastAsia"/>
                <w:sz w:val="24"/>
              </w:rPr>
              <w:t>收入差距</w:t>
            </w:r>
            <w:r w:rsidR="005F3B44">
              <w:rPr>
                <w:rFonts w:ascii="宋体" w:eastAsia="宋体" w:hAnsi="宋体" w:hint="eastAsia"/>
                <w:sz w:val="24"/>
              </w:rPr>
              <w:t>的影响研究</w:t>
            </w:r>
          </w:p>
        </w:tc>
      </w:tr>
      <w:tr w:rsidR="00DE480F">
        <w:trPr>
          <w:trHeight w:val="2560"/>
          <w:jc w:val="center"/>
        </w:trPr>
        <w:tc>
          <w:tcPr>
            <w:tcW w:w="2362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AD693C" w:rsidRDefault="00AD693C" w:rsidP="007B4B7C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:rsidR="00CB4FA9" w:rsidRDefault="00E66ED2" w:rsidP="007B4B7C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20世界90年代后，改革开放进入新的阶段，我国经济逐渐融入世界经济中，不同生产要素在经济全球化进程中得以加速流动和优化配置。根据传统的国际贸易模型，如H-O</w:t>
            </w:r>
            <w:r w:rsidR="00CB4FA9">
              <w:rPr>
                <w:rFonts w:ascii="宋体" w:eastAsia="宋体" w:hAnsi="宋体" w:hint="eastAsia"/>
                <w:sz w:val="24"/>
              </w:rPr>
              <w:t>模型以及从其发展而来的斯托尔帕-萨缪尔森要素价格均等化定理，都表明了在不考虑其他影响因素的情况下，对外贸易影响已过的收入分配格局，即一国积极参与国际贸易时，其相对丰富的要素的价格会逐步提高，相对稀缺要素的价格会逐步降低，最终达到各国生产要素的价格均等化，改变一国国内不同要素所有者的收入分配格局，有助于缩小贫富差距。但在对外开放深入推进的同时，我国收入分配不平等问题越来越严重，并伴随着对外开放程度不断扩大。</w:t>
            </w:r>
          </w:p>
          <w:p w:rsidR="00B05C63" w:rsidRDefault="00E66ED2" w:rsidP="00911EE1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广东作为改革开放的桥头堡，在外向型经济的推动下，</w:t>
            </w:r>
            <w:r w:rsidR="00F34134">
              <w:rPr>
                <w:rFonts w:ascii="宋体" w:eastAsia="宋体" w:hAnsi="宋体" w:hint="eastAsia"/>
                <w:sz w:val="24"/>
              </w:rPr>
              <w:t>对外贸易和FDI逐年增长，</w:t>
            </w:r>
            <w:r w:rsidR="004E651D">
              <w:rPr>
                <w:rFonts w:ascii="宋体" w:eastAsia="宋体" w:hAnsi="宋体" w:hint="eastAsia"/>
                <w:sz w:val="24"/>
              </w:rPr>
              <w:t>其中尤以“三来一补”为先导的制造业出口贸易著称，</w:t>
            </w:r>
            <w:r w:rsidR="00CB4FA9">
              <w:rPr>
                <w:rFonts w:ascii="宋体" w:eastAsia="宋体" w:hAnsi="宋体" w:hint="eastAsia"/>
                <w:sz w:val="24"/>
              </w:rPr>
              <w:t>过去数十年持续位居国内生产总值首位。</w:t>
            </w:r>
            <w:r w:rsidR="00F34134">
              <w:rPr>
                <w:rFonts w:ascii="宋体" w:eastAsia="宋体" w:hAnsi="宋体" w:hint="eastAsia"/>
                <w:sz w:val="24"/>
              </w:rPr>
              <w:t>虽然创造着经济奇迹，广东社会经济发展仍存在许多问题，典型的就是居民收入不平等问题，其直接影响因素很多，除了城乡收入不平等之外，地区间收入不平等问题同样突出。</w:t>
            </w:r>
            <w:r w:rsidR="000D2CC6">
              <w:rPr>
                <w:rFonts w:ascii="宋体" w:eastAsia="宋体" w:hAnsi="宋体" w:hint="eastAsia"/>
                <w:sz w:val="24"/>
              </w:rPr>
              <w:t>纵观国内外学者对对外贸易与收入分配关系的理论与实证研究，</w:t>
            </w:r>
            <w:r w:rsidR="00A14AF9">
              <w:rPr>
                <w:rFonts w:ascii="宋体" w:eastAsia="宋体" w:hAnsi="宋体" w:hint="eastAsia"/>
                <w:sz w:val="24"/>
              </w:rPr>
              <w:t>一方面</w:t>
            </w:r>
            <w:r w:rsidR="000D2CC6">
              <w:rPr>
                <w:rFonts w:ascii="宋体" w:eastAsia="宋体" w:hAnsi="宋体" w:hint="eastAsia"/>
                <w:sz w:val="24"/>
              </w:rPr>
              <w:t>既有</w:t>
            </w:r>
            <w:r w:rsidR="00A14AF9">
              <w:rPr>
                <w:rFonts w:ascii="宋体" w:eastAsia="宋体" w:hAnsi="宋体" w:hint="eastAsia"/>
                <w:sz w:val="24"/>
              </w:rPr>
              <w:t>观点指出对外贸易对收入差距存在负面影响，另一方面也得出最初只会促使一些受益程度较高的部门增长、最终推动整体收入分配更加平衡的“倒U形曲线”的结论。</w:t>
            </w:r>
            <w:r w:rsidR="00AD693C">
              <w:rPr>
                <w:rFonts w:ascii="宋体" w:eastAsia="宋体" w:hAnsi="宋体" w:hint="eastAsia"/>
                <w:sz w:val="24"/>
              </w:rPr>
              <w:t>本文试图</w:t>
            </w:r>
            <w:r w:rsidR="00AD48EE">
              <w:rPr>
                <w:rFonts w:ascii="宋体" w:eastAsia="宋体" w:hAnsi="宋体" w:hint="eastAsia"/>
                <w:sz w:val="24"/>
              </w:rPr>
              <w:t>利用</w:t>
            </w:r>
            <w:r w:rsidR="000D2CC6">
              <w:rPr>
                <w:rFonts w:ascii="宋体" w:eastAsia="宋体" w:hAnsi="宋体" w:hint="eastAsia"/>
                <w:sz w:val="24"/>
              </w:rPr>
              <w:t>近</w:t>
            </w:r>
            <w:r w:rsidR="002C2931">
              <w:rPr>
                <w:rFonts w:ascii="宋体" w:eastAsia="宋体" w:hAnsi="宋体" w:hint="eastAsia"/>
                <w:sz w:val="24"/>
              </w:rPr>
              <w:t>年</w:t>
            </w:r>
            <w:r w:rsidR="000D2CC6">
              <w:rPr>
                <w:rFonts w:ascii="宋体" w:eastAsia="宋体" w:hAnsi="宋体" w:hint="eastAsia"/>
                <w:sz w:val="24"/>
              </w:rPr>
              <w:t>广东各地区对外贸易与居民收入等</w:t>
            </w:r>
            <w:r w:rsidR="002C2931">
              <w:rPr>
                <w:rFonts w:ascii="宋体" w:eastAsia="宋体" w:hAnsi="宋体" w:hint="eastAsia"/>
                <w:sz w:val="24"/>
              </w:rPr>
              <w:t>数据</w:t>
            </w:r>
            <w:r w:rsidR="000D2CC6">
              <w:rPr>
                <w:rFonts w:ascii="宋体" w:eastAsia="宋体" w:hAnsi="宋体" w:hint="eastAsia"/>
                <w:sz w:val="24"/>
              </w:rPr>
              <w:t>，对</w:t>
            </w:r>
            <w:r w:rsidR="004E651D">
              <w:rPr>
                <w:rFonts w:ascii="宋体" w:eastAsia="宋体" w:hAnsi="宋体" w:hint="eastAsia"/>
                <w:sz w:val="24"/>
              </w:rPr>
              <w:t>制造业出口</w:t>
            </w:r>
            <w:r w:rsidR="000D2CC6">
              <w:rPr>
                <w:rFonts w:ascii="宋体" w:eastAsia="宋体" w:hAnsi="宋体" w:hint="eastAsia"/>
                <w:sz w:val="24"/>
              </w:rPr>
              <w:t>贸易</w:t>
            </w:r>
            <w:r w:rsidR="004E651D">
              <w:rPr>
                <w:rFonts w:ascii="宋体" w:eastAsia="宋体" w:hAnsi="宋体" w:hint="eastAsia"/>
                <w:sz w:val="24"/>
              </w:rPr>
              <w:t>与</w:t>
            </w:r>
            <w:r w:rsidR="000D2CC6">
              <w:rPr>
                <w:rFonts w:ascii="宋体" w:eastAsia="宋体" w:hAnsi="宋体" w:hint="eastAsia"/>
                <w:sz w:val="24"/>
              </w:rPr>
              <w:t>广东</w:t>
            </w:r>
            <w:r w:rsidR="00A42869">
              <w:rPr>
                <w:rFonts w:ascii="宋体" w:eastAsia="宋体" w:hAnsi="宋体" w:hint="eastAsia"/>
                <w:sz w:val="24"/>
              </w:rPr>
              <w:t>居民</w:t>
            </w:r>
            <w:r w:rsidR="000D2CC6">
              <w:rPr>
                <w:rFonts w:ascii="宋体" w:eastAsia="宋体" w:hAnsi="宋体" w:hint="eastAsia"/>
                <w:sz w:val="24"/>
              </w:rPr>
              <w:t>收入差距是否存在内在联系</w:t>
            </w:r>
            <w:r w:rsidR="006F240E">
              <w:rPr>
                <w:rFonts w:ascii="宋体" w:eastAsia="宋体" w:hAnsi="宋体" w:hint="eastAsia"/>
                <w:sz w:val="24"/>
              </w:rPr>
              <w:t>进行实证检验，</w:t>
            </w:r>
            <w:r w:rsidR="006F240E" w:rsidRPr="006F240E">
              <w:rPr>
                <w:rFonts w:ascii="宋体" w:eastAsia="宋体" w:hAnsi="宋体" w:hint="eastAsia"/>
                <w:sz w:val="24"/>
              </w:rPr>
              <w:t>期望得出有理论意义和实践价值的结果。</w:t>
            </w:r>
          </w:p>
          <w:p w:rsidR="00AD693C" w:rsidRDefault="00AD693C" w:rsidP="00911EE1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</w:tc>
      </w:tr>
      <w:tr w:rsidR="00DE480F">
        <w:trPr>
          <w:trHeight w:val="680"/>
          <w:jc w:val="center"/>
        </w:trPr>
        <w:tc>
          <w:tcPr>
            <w:tcW w:w="2362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AD693C" w:rsidRDefault="00AD693C" w:rsidP="002F349B">
            <w:pPr>
              <w:rPr>
                <w:rFonts w:ascii="宋体" w:eastAsia="宋体" w:hAnsi="宋体"/>
                <w:sz w:val="24"/>
              </w:rPr>
            </w:pPr>
          </w:p>
          <w:p w:rsidR="00AD693C" w:rsidRDefault="004E651D" w:rsidP="002F349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制造业出口贸易</w:t>
            </w:r>
            <w:r w:rsidR="002901E7">
              <w:rPr>
                <w:rFonts w:ascii="宋体" w:eastAsia="宋体" w:hAnsi="宋体" w:hint="eastAsia"/>
                <w:sz w:val="24"/>
              </w:rPr>
              <w:t>对广东</w:t>
            </w:r>
            <w:r w:rsidR="00CD2DDA">
              <w:rPr>
                <w:rFonts w:ascii="宋体" w:eastAsia="宋体" w:hAnsi="宋体" w:hint="eastAsia"/>
                <w:sz w:val="24"/>
              </w:rPr>
              <w:t>居民</w:t>
            </w:r>
            <w:r w:rsidR="002901E7">
              <w:rPr>
                <w:rFonts w:ascii="宋体" w:eastAsia="宋体" w:hAnsi="宋体" w:hint="eastAsia"/>
                <w:sz w:val="24"/>
              </w:rPr>
              <w:t>收入差距的影响研究</w:t>
            </w:r>
          </w:p>
          <w:p w:rsidR="002901E7" w:rsidRDefault="002901E7" w:rsidP="002F349B">
            <w:pPr>
              <w:rPr>
                <w:rFonts w:ascii="宋体" w:eastAsia="宋体" w:hAnsi="宋体"/>
                <w:sz w:val="24"/>
              </w:rPr>
            </w:pPr>
          </w:p>
        </w:tc>
      </w:tr>
      <w:tr w:rsidR="00DE480F">
        <w:trPr>
          <w:trHeight w:val="6386"/>
          <w:jc w:val="center"/>
        </w:trPr>
        <w:tc>
          <w:tcPr>
            <w:tcW w:w="2362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拟定学位论文提纲</w:t>
            </w:r>
          </w:p>
        </w:tc>
        <w:tc>
          <w:tcPr>
            <w:tcW w:w="6982" w:type="dxa"/>
            <w:vAlign w:val="center"/>
          </w:tcPr>
          <w:p w:rsidR="00DE480F" w:rsidRPr="000E6732" w:rsidRDefault="00B476CB" w:rsidP="00B476CB">
            <w:pPr>
              <w:rPr>
                <w:rFonts w:ascii="宋体" w:eastAsia="宋体" w:hAnsi="宋体"/>
                <w:b/>
                <w:sz w:val="24"/>
              </w:rPr>
            </w:pPr>
            <w:r w:rsidRPr="000E6732">
              <w:rPr>
                <w:rFonts w:ascii="宋体" w:eastAsia="宋体" w:hAnsi="宋体" w:hint="eastAsia"/>
                <w:b/>
                <w:sz w:val="24"/>
              </w:rPr>
              <w:t>第1章 绪论</w:t>
            </w:r>
          </w:p>
          <w:p w:rsidR="00B476CB" w:rsidRDefault="00B476CB" w:rsidP="00472319">
            <w:pPr>
              <w:ind w:firstLineChars="50" w:firstLine="120"/>
              <w:rPr>
                <w:rFonts w:ascii="宋体" w:eastAsia="宋体" w:hAnsi="宋体"/>
                <w:sz w:val="24"/>
              </w:rPr>
            </w:pPr>
            <w:r w:rsidRPr="000E6732">
              <w:rPr>
                <w:rFonts w:ascii="宋体" w:eastAsia="宋体" w:hAnsi="宋体" w:hint="eastAsia"/>
                <w:b/>
                <w:sz w:val="24"/>
              </w:rPr>
              <w:t>1.1</w:t>
            </w:r>
            <w:r w:rsidR="00472319" w:rsidRPr="000E6732">
              <w:rPr>
                <w:rFonts w:ascii="宋体" w:eastAsia="宋体" w:hAnsi="宋体" w:hint="eastAsia"/>
                <w:b/>
                <w:sz w:val="24"/>
              </w:rPr>
              <w:t xml:space="preserve"> </w:t>
            </w:r>
            <w:r w:rsidRPr="000E6732">
              <w:rPr>
                <w:rFonts w:ascii="宋体" w:eastAsia="宋体" w:hAnsi="宋体" w:hint="eastAsia"/>
                <w:b/>
                <w:sz w:val="24"/>
              </w:rPr>
              <w:t>研究背景和意义</w:t>
            </w:r>
          </w:p>
          <w:p w:rsidR="00A42869" w:rsidRDefault="000E6732" w:rsidP="00D048BD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阐述广东</w:t>
            </w:r>
            <w:r w:rsidR="00E0695D">
              <w:rPr>
                <w:rFonts w:ascii="宋体" w:eastAsia="宋体" w:hAnsi="宋体" w:hint="eastAsia"/>
                <w:sz w:val="24"/>
              </w:rPr>
              <w:t>制造业出口</w:t>
            </w:r>
            <w:r>
              <w:rPr>
                <w:rFonts w:ascii="宋体" w:eastAsia="宋体" w:hAnsi="宋体" w:hint="eastAsia"/>
                <w:sz w:val="24"/>
              </w:rPr>
              <w:t>贸易发展与居民</w:t>
            </w:r>
            <w:r w:rsidR="00A42869">
              <w:rPr>
                <w:rFonts w:ascii="宋体" w:eastAsia="宋体" w:hAnsi="宋体" w:hint="eastAsia"/>
                <w:sz w:val="24"/>
              </w:rPr>
              <w:t>收入</w:t>
            </w:r>
            <w:r>
              <w:rPr>
                <w:rFonts w:ascii="宋体" w:eastAsia="宋体" w:hAnsi="宋体" w:hint="eastAsia"/>
                <w:sz w:val="24"/>
              </w:rPr>
              <w:t>差距</w:t>
            </w:r>
            <w:r w:rsidR="00A42869">
              <w:rPr>
                <w:rFonts w:ascii="宋体" w:eastAsia="宋体" w:hAnsi="宋体" w:hint="eastAsia"/>
                <w:sz w:val="24"/>
              </w:rPr>
              <w:t>的矛盾，</w:t>
            </w:r>
            <w:r w:rsidR="00D048BD">
              <w:rPr>
                <w:rFonts w:ascii="宋体" w:eastAsia="宋体" w:hAnsi="宋体" w:hint="eastAsia"/>
                <w:sz w:val="24"/>
              </w:rPr>
              <w:t>探寻推动高质量发展的方向</w:t>
            </w:r>
          </w:p>
          <w:p w:rsidR="00B476CB" w:rsidRPr="000E6732" w:rsidRDefault="00B476CB" w:rsidP="00472319">
            <w:pPr>
              <w:ind w:firstLineChars="50" w:firstLine="120"/>
              <w:rPr>
                <w:rFonts w:ascii="宋体" w:eastAsia="宋体" w:hAnsi="宋体"/>
                <w:b/>
                <w:sz w:val="24"/>
              </w:rPr>
            </w:pPr>
            <w:r w:rsidRPr="000E6732">
              <w:rPr>
                <w:rFonts w:ascii="宋体" w:eastAsia="宋体" w:hAnsi="宋体" w:hint="eastAsia"/>
                <w:b/>
                <w:sz w:val="24"/>
              </w:rPr>
              <w:t>1.2</w:t>
            </w:r>
            <w:r w:rsidR="00472319" w:rsidRPr="000E6732">
              <w:rPr>
                <w:rFonts w:ascii="宋体" w:eastAsia="宋体" w:hAnsi="宋体" w:hint="eastAsia"/>
                <w:b/>
                <w:sz w:val="24"/>
              </w:rPr>
              <w:t xml:space="preserve"> </w:t>
            </w:r>
            <w:r w:rsidRPr="000E6732">
              <w:rPr>
                <w:rFonts w:ascii="宋体" w:eastAsia="宋体" w:hAnsi="宋体" w:hint="eastAsia"/>
                <w:b/>
                <w:sz w:val="24"/>
              </w:rPr>
              <w:t>研究思路和方法</w:t>
            </w:r>
          </w:p>
          <w:p w:rsidR="000E6732" w:rsidRDefault="000E6732" w:rsidP="000E673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比较不同国际贸易理论对广东</w:t>
            </w:r>
            <w:r w:rsidR="00E0695D" w:rsidRPr="00E0695D">
              <w:rPr>
                <w:rFonts w:ascii="宋体" w:eastAsia="宋体" w:hAnsi="宋体" w:hint="eastAsia"/>
                <w:sz w:val="24"/>
              </w:rPr>
              <w:t>制造业出口</w:t>
            </w:r>
            <w:r>
              <w:rPr>
                <w:rFonts w:ascii="宋体" w:eastAsia="宋体" w:hAnsi="宋体" w:hint="eastAsia"/>
                <w:sz w:val="24"/>
              </w:rPr>
              <w:t>贸易与居民收入差距关系的解释，利用近年数据实证分析</w:t>
            </w:r>
            <w:r w:rsidR="007E37AF">
              <w:rPr>
                <w:rFonts w:ascii="宋体" w:eastAsia="宋体" w:hAnsi="宋体" w:hint="eastAsia"/>
                <w:sz w:val="24"/>
              </w:rPr>
              <w:t>制造业出口</w:t>
            </w:r>
            <w:r>
              <w:rPr>
                <w:rFonts w:ascii="宋体" w:eastAsia="宋体" w:hAnsi="宋体" w:hint="eastAsia"/>
                <w:sz w:val="24"/>
              </w:rPr>
              <w:t>贸易和广东居民收入差距之间的内在联系。</w:t>
            </w:r>
          </w:p>
          <w:p w:rsidR="00B476CB" w:rsidRPr="000E6732" w:rsidRDefault="00B476CB" w:rsidP="00472319">
            <w:pPr>
              <w:ind w:firstLineChars="50" w:firstLine="120"/>
              <w:rPr>
                <w:rFonts w:ascii="宋体" w:eastAsia="宋体" w:hAnsi="宋体"/>
                <w:b/>
                <w:sz w:val="24"/>
              </w:rPr>
            </w:pPr>
            <w:r w:rsidRPr="000E6732">
              <w:rPr>
                <w:rFonts w:ascii="宋体" w:eastAsia="宋体" w:hAnsi="宋体" w:hint="eastAsia"/>
                <w:b/>
                <w:sz w:val="24"/>
              </w:rPr>
              <w:t>1.3</w:t>
            </w:r>
            <w:r w:rsidR="00472319" w:rsidRPr="000E6732">
              <w:rPr>
                <w:rFonts w:ascii="宋体" w:eastAsia="宋体" w:hAnsi="宋体" w:hint="eastAsia"/>
                <w:b/>
                <w:sz w:val="24"/>
              </w:rPr>
              <w:t xml:space="preserve"> </w:t>
            </w:r>
            <w:r w:rsidRPr="000E6732">
              <w:rPr>
                <w:rFonts w:ascii="宋体" w:eastAsia="宋体" w:hAnsi="宋体" w:hint="eastAsia"/>
                <w:b/>
                <w:sz w:val="24"/>
              </w:rPr>
              <w:t>本文的创新点与局限性</w:t>
            </w:r>
          </w:p>
          <w:p w:rsidR="00B476CB" w:rsidRPr="000E6732" w:rsidRDefault="00B476CB" w:rsidP="00B476CB">
            <w:pPr>
              <w:rPr>
                <w:rFonts w:ascii="宋体" w:eastAsia="宋体" w:hAnsi="宋体"/>
                <w:b/>
                <w:sz w:val="24"/>
              </w:rPr>
            </w:pPr>
            <w:r w:rsidRPr="000E6732">
              <w:rPr>
                <w:rFonts w:ascii="宋体" w:eastAsia="宋体" w:hAnsi="宋体" w:hint="eastAsia"/>
                <w:b/>
                <w:sz w:val="24"/>
              </w:rPr>
              <w:t>第2章 文献综述</w:t>
            </w:r>
          </w:p>
          <w:p w:rsidR="00CD2DDA" w:rsidRDefault="00B476CB" w:rsidP="00472319">
            <w:pPr>
              <w:ind w:firstLineChars="50" w:firstLine="120"/>
              <w:rPr>
                <w:rFonts w:ascii="宋体" w:eastAsia="宋体" w:hAnsi="宋体"/>
                <w:b/>
                <w:sz w:val="24"/>
              </w:rPr>
            </w:pPr>
            <w:r w:rsidRPr="000E6732">
              <w:rPr>
                <w:rFonts w:ascii="宋体" w:eastAsia="宋体" w:hAnsi="宋体" w:hint="eastAsia"/>
                <w:b/>
                <w:sz w:val="24"/>
              </w:rPr>
              <w:t>2.1</w:t>
            </w:r>
            <w:r w:rsidR="00686B57">
              <w:rPr>
                <w:rFonts w:ascii="宋体" w:eastAsia="宋体" w:hAnsi="宋体" w:hint="eastAsia"/>
                <w:b/>
                <w:sz w:val="24"/>
              </w:rPr>
              <w:t xml:space="preserve"> </w:t>
            </w:r>
            <w:r w:rsidR="00CD2DDA">
              <w:rPr>
                <w:rFonts w:ascii="宋体" w:eastAsia="宋体" w:hAnsi="宋体" w:hint="eastAsia"/>
                <w:b/>
                <w:sz w:val="24"/>
              </w:rPr>
              <w:t>广东对外贸易发展情况</w:t>
            </w:r>
          </w:p>
          <w:p w:rsidR="00B476CB" w:rsidRPr="00CD2DDA" w:rsidRDefault="00686B57" w:rsidP="00CD2DD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CD2DDA">
              <w:rPr>
                <w:rFonts w:ascii="宋体" w:eastAsia="宋体" w:hAnsi="宋体" w:hint="eastAsia"/>
                <w:sz w:val="24"/>
              </w:rPr>
              <w:t>广东及各地区经济发展与对外贸易</w:t>
            </w:r>
            <w:r w:rsidR="007E37AF">
              <w:rPr>
                <w:rFonts w:ascii="宋体" w:eastAsia="宋体" w:hAnsi="宋体" w:hint="eastAsia"/>
                <w:sz w:val="24"/>
              </w:rPr>
              <w:t>，特别是制造业出口</w:t>
            </w:r>
            <w:r w:rsidRPr="00CD2DDA">
              <w:rPr>
                <w:rFonts w:ascii="宋体" w:eastAsia="宋体" w:hAnsi="宋体" w:hint="eastAsia"/>
                <w:sz w:val="24"/>
              </w:rPr>
              <w:t>占比情况</w:t>
            </w:r>
          </w:p>
          <w:p w:rsidR="00CD2DDA" w:rsidRDefault="00472319" w:rsidP="00472319">
            <w:pPr>
              <w:ind w:firstLineChars="50" w:firstLine="120"/>
              <w:rPr>
                <w:rFonts w:ascii="宋体" w:eastAsia="宋体" w:hAnsi="宋体"/>
                <w:b/>
                <w:sz w:val="24"/>
              </w:rPr>
            </w:pPr>
            <w:r w:rsidRPr="00CD2DDA">
              <w:rPr>
                <w:rFonts w:ascii="宋体" w:eastAsia="宋体" w:hAnsi="宋体" w:hint="eastAsia"/>
                <w:b/>
                <w:sz w:val="24"/>
              </w:rPr>
              <w:t>2.2</w:t>
            </w:r>
            <w:r w:rsidR="00686B57" w:rsidRPr="00CD2DDA">
              <w:rPr>
                <w:rFonts w:ascii="宋体" w:eastAsia="宋体" w:hAnsi="宋体" w:hint="eastAsia"/>
                <w:b/>
                <w:sz w:val="24"/>
              </w:rPr>
              <w:t xml:space="preserve"> </w:t>
            </w:r>
            <w:r w:rsidR="00CD2DDA">
              <w:rPr>
                <w:rFonts w:ascii="宋体" w:eastAsia="宋体" w:hAnsi="宋体" w:hint="eastAsia"/>
                <w:b/>
                <w:sz w:val="24"/>
              </w:rPr>
              <w:t>广东居民收入差距变化情况</w:t>
            </w:r>
          </w:p>
          <w:p w:rsidR="00472319" w:rsidRPr="00CD2DDA" w:rsidRDefault="00686B57" w:rsidP="00CD2DD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CD2DDA">
              <w:rPr>
                <w:rFonts w:ascii="宋体" w:eastAsia="宋体" w:hAnsi="宋体" w:hint="eastAsia"/>
                <w:sz w:val="24"/>
              </w:rPr>
              <w:t>城乡间和地区间居民收入分配现状及变化</w:t>
            </w:r>
          </w:p>
          <w:p w:rsidR="00AE1E66" w:rsidRDefault="00472319" w:rsidP="00AE1E66">
            <w:pPr>
              <w:ind w:firstLineChars="50" w:firstLine="120"/>
              <w:rPr>
                <w:rFonts w:ascii="宋体" w:eastAsia="宋体" w:hAnsi="宋体"/>
                <w:b/>
                <w:sz w:val="24"/>
              </w:rPr>
            </w:pPr>
            <w:r w:rsidRPr="00CD2DDA">
              <w:rPr>
                <w:rFonts w:ascii="宋体" w:eastAsia="宋体" w:hAnsi="宋体" w:hint="eastAsia"/>
                <w:b/>
                <w:sz w:val="24"/>
              </w:rPr>
              <w:t>2.3  文献评述</w:t>
            </w:r>
          </w:p>
          <w:p w:rsidR="00472319" w:rsidRPr="00CD2DDA" w:rsidRDefault="00472319" w:rsidP="00AE1E66">
            <w:pPr>
              <w:rPr>
                <w:rFonts w:ascii="宋体" w:eastAsia="宋体" w:hAnsi="宋体"/>
                <w:b/>
                <w:sz w:val="24"/>
              </w:rPr>
            </w:pPr>
            <w:r w:rsidRPr="00CD2DDA">
              <w:rPr>
                <w:rFonts w:ascii="宋体" w:eastAsia="宋体" w:hAnsi="宋体" w:hint="eastAsia"/>
                <w:b/>
                <w:sz w:val="24"/>
              </w:rPr>
              <w:t>第3章 理论基础和研究假设</w:t>
            </w:r>
          </w:p>
          <w:p w:rsidR="00472319" w:rsidRPr="00CD2DDA" w:rsidRDefault="00472319" w:rsidP="00472319">
            <w:pPr>
              <w:ind w:firstLineChars="50" w:firstLine="120"/>
              <w:rPr>
                <w:rFonts w:ascii="宋体" w:eastAsia="宋体" w:hAnsi="宋体"/>
                <w:b/>
                <w:sz w:val="24"/>
              </w:rPr>
            </w:pPr>
            <w:r w:rsidRPr="00CD2DDA">
              <w:rPr>
                <w:rFonts w:ascii="宋体" w:eastAsia="宋体" w:hAnsi="宋体" w:hint="eastAsia"/>
                <w:b/>
                <w:sz w:val="24"/>
              </w:rPr>
              <w:t>3.1</w:t>
            </w:r>
            <w:r w:rsidR="000131A6" w:rsidRPr="00CD2DDA">
              <w:rPr>
                <w:rFonts w:ascii="宋体" w:eastAsia="宋体" w:hAnsi="宋体" w:hint="eastAsia"/>
                <w:b/>
                <w:sz w:val="24"/>
              </w:rPr>
              <w:t>理论基础</w:t>
            </w:r>
          </w:p>
          <w:p w:rsidR="00CD2DDA" w:rsidRPr="00CD2DDA" w:rsidRDefault="00AE1E66" w:rsidP="00CD2DD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引用国内外学者对对外贸易与收入分配关系的理论与实证研究，</w:t>
            </w:r>
            <w:r w:rsidR="00CD2DDA" w:rsidRPr="00CD2DDA">
              <w:rPr>
                <w:rFonts w:ascii="宋体" w:eastAsia="宋体" w:hAnsi="宋体" w:hint="eastAsia"/>
                <w:sz w:val="24"/>
              </w:rPr>
              <w:t>参考</w:t>
            </w:r>
            <w:r w:rsidR="00CD2DDA">
              <w:rPr>
                <w:rFonts w:ascii="宋体" w:eastAsia="宋体" w:hAnsi="宋体" w:hint="eastAsia"/>
                <w:sz w:val="24"/>
              </w:rPr>
              <w:t>成熟理论模型</w:t>
            </w:r>
          </w:p>
          <w:p w:rsidR="00472319" w:rsidRPr="00AE1E66" w:rsidRDefault="00472319" w:rsidP="00472319">
            <w:pPr>
              <w:ind w:firstLineChars="50" w:firstLine="120"/>
              <w:rPr>
                <w:rFonts w:ascii="宋体" w:eastAsia="宋体" w:hAnsi="宋体"/>
                <w:b/>
                <w:sz w:val="24"/>
              </w:rPr>
            </w:pPr>
            <w:r w:rsidRPr="00AE1E66">
              <w:rPr>
                <w:rFonts w:ascii="宋体" w:eastAsia="宋体" w:hAnsi="宋体" w:hint="eastAsia"/>
                <w:b/>
                <w:sz w:val="24"/>
              </w:rPr>
              <w:t>3.2</w:t>
            </w:r>
            <w:r w:rsidR="000131A6" w:rsidRPr="00AE1E66">
              <w:rPr>
                <w:rFonts w:ascii="宋体" w:eastAsia="宋体" w:hAnsi="宋体" w:hint="eastAsia"/>
                <w:b/>
                <w:sz w:val="24"/>
              </w:rPr>
              <w:t>研究假设提出</w:t>
            </w:r>
          </w:p>
          <w:p w:rsidR="00CD2DDA" w:rsidRDefault="00CD2DDA" w:rsidP="00472319">
            <w:pPr>
              <w:ind w:firstLineChars="50" w:firstLine="1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提出</w:t>
            </w:r>
            <w:r w:rsidR="007E37AF">
              <w:rPr>
                <w:rFonts w:ascii="宋体" w:eastAsia="宋体" w:hAnsi="宋体" w:hint="eastAsia"/>
                <w:sz w:val="24"/>
              </w:rPr>
              <w:t>制造业出口</w:t>
            </w:r>
            <w:r w:rsidR="00AE1E66" w:rsidRPr="00CD2DDA">
              <w:rPr>
                <w:rFonts w:ascii="宋体" w:eastAsia="宋体" w:hAnsi="宋体" w:hint="eastAsia"/>
                <w:sz w:val="24"/>
              </w:rPr>
              <w:t>贸易开放度与广东居民收入差距</w:t>
            </w:r>
            <w:r w:rsidR="00AE1E66">
              <w:rPr>
                <w:rFonts w:ascii="宋体" w:eastAsia="宋体" w:hAnsi="宋体" w:hint="eastAsia"/>
                <w:sz w:val="24"/>
              </w:rPr>
              <w:t>之间的</w:t>
            </w:r>
            <w:r>
              <w:rPr>
                <w:rFonts w:ascii="宋体" w:eastAsia="宋体" w:hAnsi="宋体" w:hint="eastAsia"/>
                <w:sz w:val="24"/>
              </w:rPr>
              <w:t>关系</w:t>
            </w:r>
            <w:r w:rsidR="00AE1E66">
              <w:rPr>
                <w:rFonts w:ascii="宋体" w:eastAsia="宋体" w:hAnsi="宋体" w:hint="eastAsia"/>
                <w:sz w:val="24"/>
              </w:rPr>
              <w:t>，提出假设</w:t>
            </w:r>
          </w:p>
          <w:p w:rsidR="00472319" w:rsidRPr="00AE1E66" w:rsidRDefault="00472319" w:rsidP="00472319">
            <w:pPr>
              <w:ind w:firstLineChars="50" w:firstLine="120"/>
              <w:rPr>
                <w:rFonts w:ascii="宋体" w:eastAsia="宋体" w:hAnsi="宋体"/>
                <w:b/>
                <w:sz w:val="24"/>
              </w:rPr>
            </w:pPr>
            <w:r w:rsidRPr="00AE1E66">
              <w:rPr>
                <w:rFonts w:ascii="宋体" w:eastAsia="宋体" w:hAnsi="宋体" w:hint="eastAsia"/>
                <w:b/>
                <w:sz w:val="24"/>
              </w:rPr>
              <w:t xml:space="preserve">3.3 </w:t>
            </w:r>
            <w:r w:rsidR="004E48E1" w:rsidRPr="00AE1E66">
              <w:rPr>
                <w:rFonts w:ascii="宋体" w:eastAsia="宋体" w:hAnsi="宋体" w:hint="eastAsia"/>
                <w:b/>
                <w:sz w:val="24"/>
              </w:rPr>
              <w:t>指标与</w:t>
            </w:r>
            <w:r w:rsidR="000131A6" w:rsidRPr="00AE1E66">
              <w:rPr>
                <w:rFonts w:ascii="宋体" w:eastAsia="宋体" w:hAnsi="宋体" w:hint="eastAsia"/>
                <w:b/>
                <w:sz w:val="24"/>
              </w:rPr>
              <w:t>模型建立</w:t>
            </w:r>
          </w:p>
          <w:p w:rsidR="00CD2DDA" w:rsidRDefault="00AE1E66" w:rsidP="00AE1E66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围绕</w:t>
            </w:r>
            <w:r w:rsidR="007E37AF">
              <w:rPr>
                <w:rFonts w:ascii="宋体" w:eastAsia="宋体" w:hAnsi="宋体" w:hint="eastAsia"/>
                <w:sz w:val="24"/>
              </w:rPr>
              <w:t>制造业出口</w:t>
            </w:r>
            <w:r w:rsidR="00CD2DDA" w:rsidRPr="00CD2DDA">
              <w:rPr>
                <w:rFonts w:ascii="宋体" w:eastAsia="宋体" w:hAnsi="宋体" w:hint="eastAsia"/>
                <w:sz w:val="24"/>
              </w:rPr>
              <w:t>贸易开放度与广东居民收入差距</w:t>
            </w:r>
            <w:r>
              <w:rPr>
                <w:rFonts w:ascii="宋体" w:eastAsia="宋体" w:hAnsi="宋体" w:hint="eastAsia"/>
                <w:sz w:val="24"/>
              </w:rPr>
              <w:t>设定具体指标并构建表示指标间关系的方程</w:t>
            </w:r>
          </w:p>
          <w:p w:rsidR="00472319" w:rsidRPr="00AE1E66" w:rsidRDefault="00472319" w:rsidP="00472319">
            <w:pPr>
              <w:rPr>
                <w:rFonts w:ascii="宋体" w:eastAsia="宋体" w:hAnsi="宋体"/>
                <w:b/>
                <w:sz w:val="24"/>
              </w:rPr>
            </w:pPr>
            <w:r w:rsidRPr="00AE1E66">
              <w:rPr>
                <w:rFonts w:ascii="宋体" w:eastAsia="宋体" w:hAnsi="宋体" w:hint="eastAsia"/>
                <w:b/>
                <w:sz w:val="24"/>
              </w:rPr>
              <w:t>第4章</w:t>
            </w:r>
            <w:r w:rsidR="00CD2DDA" w:rsidRPr="00AE1E66">
              <w:rPr>
                <w:rFonts w:ascii="宋体" w:eastAsia="宋体" w:hAnsi="宋体" w:hint="eastAsia"/>
                <w:b/>
                <w:sz w:val="24"/>
              </w:rPr>
              <w:t xml:space="preserve"> </w:t>
            </w:r>
            <w:r w:rsidRPr="00AE1E66">
              <w:rPr>
                <w:rFonts w:ascii="宋体" w:eastAsia="宋体" w:hAnsi="宋体" w:hint="eastAsia"/>
                <w:b/>
                <w:sz w:val="24"/>
              </w:rPr>
              <w:t>实证分析</w:t>
            </w:r>
          </w:p>
          <w:p w:rsidR="00472319" w:rsidRPr="00AE1E66" w:rsidRDefault="00472319" w:rsidP="00472319">
            <w:pPr>
              <w:rPr>
                <w:rFonts w:ascii="宋体" w:eastAsia="宋体" w:hAnsi="宋体"/>
                <w:b/>
                <w:sz w:val="24"/>
              </w:rPr>
            </w:pPr>
            <w:r w:rsidRPr="00AE1E66">
              <w:rPr>
                <w:rFonts w:ascii="宋体" w:eastAsia="宋体" w:hAnsi="宋体" w:hint="eastAsia"/>
                <w:b/>
                <w:sz w:val="24"/>
              </w:rPr>
              <w:t xml:space="preserve"> 4.1 样本选取与数据来源</w:t>
            </w:r>
          </w:p>
          <w:p w:rsidR="00AE1E66" w:rsidRDefault="00AE1E66" w:rsidP="0047231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统计年鉴、对外经济统计年鉴以及中经网等网站关于近年的面板数据</w:t>
            </w:r>
          </w:p>
          <w:p w:rsidR="00472319" w:rsidRPr="00AE1E66" w:rsidRDefault="00472319" w:rsidP="00472319">
            <w:pPr>
              <w:rPr>
                <w:rFonts w:ascii="宋体" w:eastAsia="宋体" w:hAnsi="宋体"/>
                <w:b/>
                <w:sz w:val="24"/>
              </w:rPr>
            </w:pPr>
            <w:r w:rsidRPr="00AE1E66">
              <w:rPr>
                <w:rFonts w:ascii="宋体" w:eastAsia="宋体" w:hAnsi="宋体" w:hint="eastAsia"/>
                <w:b/>
                <w:sz w:val="24"/>
              </w:rPr>
              <w:t xml:space="preserve"> 4.2 变量定义</w:t>
            </w:r>
          </w:p>
          <w:p w:rsidR="00AE1E66" w:rsidRDefault="00AE1E66" w:rsidP="00AE1E66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采用什么指标表示</w:t>
            </w:r>
            <w:r w:rsidR="007E37AF">
              <w:rPr>
                <w:rFonts w:ascii="宋体" w:eastAsia="宋体" w:hAnsi="宋体" w:hint="eastAsia"/>
                <w:sz w:val="24"/>
              </w:rPr>
              <w:t>制造业出口</w:t>
            </w:r>
            <w:r>
              <w:rPr>
                <w:rFonts w:ascii="宋体" w:eastAsia="宋体" w:hAnsi="宋体" w:hint="eastAsia"/>
                <w:sz w:val="24"/>
              </w:rPr>
              <w:t>贸易、居民收入差距等变量</w:t>
            </w:r>
          </w:p>
          <w:p w:rsidR="00472319" w:rsidRPr="00AE1E66" w:rsidRDefault="00472319" w:rsidP="00472319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E1E66">
              <w:rPr>
                <w:rFonts w:ascii="宋体" w:eastAsia="宋体" w:hAnsi="宋体" w:hint="eastAsia"/>
                <w:b/>
                <w:sz w:val="24"/>
              </w:rPr>
              <w:t>4.3</w:t>
            </w:r>
            <w:r w:rsidR="00AE1E66">
              <w:rPr>
                <w:rFonts w:ascii="宋体" w:eastAsia="宋体" w:hAnsi="宋体" w:hint="eastAsia"/>
                <w:b/>
                <w:sz w:val="24"/>
              </w:rPr>
              <w:t xml:space="preserve"> </w:t>
            </w:r>
            <w:r w:rsidRPr="00AE1E66">
              <w:rPr>
                <w:rFonts w:ascii="宋体" w:eastAsia="宋体" w:hAnsi="宋体" w:hint="eastAsia"/>
                <w:b/>
                <w:sz w:val="24"/>
              </w:rPr>
              <w:t>实证分析与结果</w:t>
            </w:r>
          </w:p>
          <w:p w:rsidR="00472319" w:rsidRPr="00F4401A" w:rsidRDefault="00472319" w:rsidP="00472319">
            <w:pPr>
              <w:rPr>
                <w:rFonts w:ascii="宋体" w:eastAsia="宋体" w:hAnsi="宋体"/>
                <w:b/>
                <w:sz w:val="24"/>
              </w:rPr>
            </w:pPr>
            <w:r w:rsidRPr="00F4401A">
              <w:rPr>
                <w:rFonts w:ascii="宋体" w:eastAsia="宋体" w:hAnsi="宋体" w:hint="eastAsia"/>
                <w:b/>
                <w:sz w:val="24"/>
              </w:rPr>
              <w:t>第5章 研究结论及政策建议</w:t>
            </w:r>
          </w:p>
          <w:p w:rsidR="00472319" w:rsidRPr="00F4401A" w:rsidRDefault="00472319" w:rsidP="00472319">
            <w:pPr>
              <w:rPr>
                <w:rFonts w:ascii="宋体" w:eastAsia="宋体" w:hAnsi="宋体"/>
                <w:b/>
                <w:sz w:val="24"/>
              </w:rPr>
            </w:pPr>
            <w:r w:rsidRPr="00F4401A">
              <w:rPr>
                <w:rFonts w:ascii="宋体" w:eastAsia="宋体" w:hAnsi="宋体" w:hint="eastAsia"/>
                <w:b/>
                <w:sz w:val="24"/>
              </w:rPr>
              <w:t xml:space="preserve"> 5.1 研究结论</w:t>
            </w:r>
          </w:p>
          <w:p w:rsidR="00472319" w:rsidRPr="00F4401A" w:rsidRDefault="00472319" w:rsidP="00472319">
            <w:pPr>
              <w:ind w:firstLineChars="50" w:firstLine="120"/>
              <w:rPr>
                <w:rFonts w:ascii="宋体" w:eastAsia="宋体" w:hAnsi="宋体"/>
                <w:b/>
                <w:sz w:val="24"/>
              </w:rPr>
            </w:pPr>
            <w:r w:rsidRPr="00F4401A">
              <w:rPr>
                <w:rFonts w:ascii="宋体" w:eastAsia="宋体" w:hAnsi="宋体" w:hint="eastAsia"/>
                <w:b/>
                <w:sz w:val="24"/>
              </w:rPr>
              <w:t>5.2 政策建议</w:t>
            </w:r>
          </w:p>
          <w:p w:rsidR="00472319" w:rsidRPr="00F4401A" w:rsidRDefault="00472319" w:rsidP="00472319">
            <w:pPr>
              <w:rPr>
                <w:rFonts w:ascii="宋体" w:eastAsia="宋体" w:hAnsi="宋体"/>
                <w:b/>
                <w:sz w:val="24"/>
              </w:rPr>
            </w:pPr>
            <w:r w:rsidRPr="00F4401A">
              <w:rPr>
                <w:rFonts w:ascii="宋体" w:eastAsia="宋体" w:hAnsi="宋体" w:hint="eastAsia"/>
                <w:b/>
                <w:sz w:val="24"/>
              </w:rPr>
              <w:t>参考文献</w:t>
            </w:r>
          </w:p>
          <w:p w:rsidR="00472319" w:rsidRDefault="00472319" w:rsidP="00B05C63">
            <w:pPr>
              <w:rPr>
                <w:rFonts w:ascii="宋体" w:eastAsia="宋体" w:hAnsi="宋体"/>
                <w:sz w:val="24"/>
              </w:rPr>
            </w:pPr>
            <w:r w:rsidRPr="00F4401A">
              <w:rPr>
                <w:rFonts w:ascii="宋体" w:eastAsia="宋体" w:hAnsi="宋体" w:hint="eastAsia"/>
                <w:b/>
                <w:sz w:val="24"/>
              </w:rPr>
              <w:t>致谢</w:t>
            </w:r>
          </w:p>
        </w:tc>
      </w:tr>
    </w:tbl>
    <w:p w:rsidR="007B4B7C" w:rsidRDefault="007B4B7C">
      <w:r>
        <w:br w:type="page"/>
      </w: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2"/>
        <w:gridCol w:w="6982"/>
      </w:tblGrid>
      <w:tr w:rsidR="00DE480F">
        <w:trPr>
          <w:trHeight w:val="2683"/>
          <w:jc w:val="center"/>
        </w:trPr>
        <w:tc>
          <w:tcPr>
            <w:tcW w:w="2362" w:type="dxa"/>
            <w:vAlign w:val="center"/>
          </w:tcPr>
          <w:p w:rsidR="00DE480F" w:rsidRDefault="000F06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F4401A" w:rsidRPr="00F4401A" w:rsidRDefault="007B4B7C" w:rsidP="00F4401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【1】</w:t>
            </w:r>
            <w:r w:rsidR="00F4401A" w:rsidRPr="00F4401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戴枫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F4401A" w:rsidRPr="00F4401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贸易自由化与收入不平等—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</w:t>
            </w:r>
            <w:r w:rsidR="00F4401A" w:rsidRPr="00F440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于中国的经验研究世界经济研究,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2005（10）</w:t>
            </w:r>
          </w:p>
          <w:p w:rsidR="007B4B7C" w:rsidRDefault="007B4B7C" w:rsidP="00F4401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【2】</w:t>
            </w:r>
            <w:r w:rsidR="00952BBF" w:rsidRPr="00F440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万广华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952BBF" w:rsidRPr="00F440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陆铭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952BBF" w:rsidRPr="00F440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陈钊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952BBF" w:rsidRPr="00F440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全球化与地区间收入差距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="00952BBF" w:rsidRPr="00F440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来自中国的证据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952BBF" w:rsidRPr="00F440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中国社会科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学，2005(3)</w:t>
            </w:r>
          </w:p>
          <w:p w:rsidR="007B4B7C" w:rsidRDefault="007B4B7C" w:rsidP="00952BBF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【3】</w:t>
            </w:r>
            <w:r w:rsidR="00952BBF" w:rsidRP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姜凌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,左萌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加入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WTO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对我国收入不平等的影响</w:t>
            </w:r>
            <w:r w:rsid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—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基于微观面板数据的实证研究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国际贸易</w:t>
            </w:r>
            <w:r w:rsidR="00952BBF" w:rsidRP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问题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,2010(3)</w:t>
            </w:r>
          </w:p>
          <w:p w:rsidR="007B4B7C" w:rsidRDefault="007B4B7C" w:rsidP="00F4401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【4】</w:t>
            </w:r>
            <w:r w:rsidR="00952BBF" w:rsidRP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文娟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,孙楚仁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贸易与中国收入不平等的计量检验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财贸研究, 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2009(1)</w:t>
            </w:r>
          </w:p>
          <w:p w:rsidR="007B4B7C" w:rsidRDefault="007B4B7C" w:rsidP="00F4401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【5】</w:t>
            </w:r>
            <w:r w:rsidR="00952BBF" w:rsidRP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胡超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952BBF" w:rsidRP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对外贸易与收入不平等—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基于我国的经验研究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国际贸易问题,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第2008(3)</w:t>
            </w:r>
          </w:p>
          <w:p w:rsidR="00F4401A" w:rsidRDefault="007B4B7C" w:rsidP="00F4401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【6】</w:t>
            </w:r>
            <w:r w:rsidR="00952BBF" w:rsidRP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何枫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,徐桂林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.FDI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与我国城乡居民收入差距之间是否存在倒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</w:t>
            </w:r>
            <w:r w:rsidR="00952BBF" w:rsidRPr="00952BB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形关</w:t>
            </w:r>
            <w:r w:rsidR="00952BBF" w:rsidRP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952BBF" w:rsidRP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国际贸易问题</w:t>
            </w:r>
            <w:r w:rsidR="00952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,2009(11)</w:t>
            </w:r>
          </w:p>
          <w:p w:rsidR="007B4B7C" w:rsidRDefault="007B4B7C" w:rsidP="007B4B7C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DE480F" w:rsidRDefault="000F0670" w:rsidP="000F0670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:rsidR="00DE480F" w:rsidRDefault="000F0670" w:rsidP="00DE480F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DE480F" w:rsidSect="00DE480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9EBF8871"/>
    <w:rsid w:val="E9710308"/>
    <w:rsid w:val="000131A6"/>
    <w:rsid w:val="000355A9"/>
    <w:rsid w:val="000D2CC6"/>
    <w:rsid w:val="000D616E"/>
    <w:rsid w:val="000E1D4D"/>
    <w:rsid w:val="000E6732"/>
    <w:rsid w:val="000F0670"/>
    <w:rsid w:val="00111AC2"/>
    <w:rsid w:val="001A5820"/>
    <w:rsid w:val="001C3791"/>
    <w:rsid w:val="001D4ABC"/>
    <w:rsid w:val="001D5162"/>
    <w:rsid w:val="001F2172"/>
    <w:rsid w:val="0021688D"/>
    <w:rsid w:val="002901E7"/>
    <w:rsid w:val="002C2931"/>
    <w:rsid w:val="002E5A61"/>
    <w:rsid w:val="002F349B"/>
    <w:rsid w:val="00306148"/>
    <w:rsid w:val="0038738E"/>
    <w:rsid w:val="003C213C"/>
    <w:rsid w:val="003F6153"/>
    <w:rsid w:val="00415319"/>
    <w:rsid w:val="00436935"/>
    <w:rsid w:val="0047124B"/>
    <w:rsid w:val="00472319"/>
    <w:rsid w:val="00472AC0"/>
    <w:rsid w:val="004936CA"/>
    <w:rsid w:val="004C41A3"/>
    <w:rsid w:val="004D7B75"/>
    <w:rsid w:val="004E48E1"/>
    <w:rsid w:val="004E651D"/>
    <w:rsid w:val="0053633C"/>
    <w:rsid w:val="00556D05"/>
    <w:rsid w:val="00575C00"/>
    <w:rsid w:val="005D1248"/>
    <w:rsid w:val="005D32D5"/>
    <w:rsid w:val="005F3B44"/>
    <w:rsid w:val="00622CC5"/>
    <w:rsid w:val="00624C4B"/>
    <w:rsid w:val="00686B57"/>
    <w:rsid w:val="006F240E"/>
    <w:rsid w:val="00703735"/>
    <w:rsid w:val="00737FD1"/>
    <w:rsid w:val="00761113"/>
    <w:rsid w:val="0079794E"/>
    <w:rsid w:val="007B4B7C"/>
    <w:rsid w:val="007E37AF"/>
    <w:rsid w:val="00807310"/>
    <w:rsid w:val="008218BC"/>
    <w:rsid w:val="00830283"/>
    <w:rsid w:val="00880172"/>
    <w:rsid w:val="00911EE1"/>
    <w:rsid w:val="00952BBF"/>
    <w:rsid w:val="009C6A8E"/>
    <w:rsid w:val="009D0666"/>
    <w:rsid w:val="00A14AF9"/>
    <w:rsid w:val="00A32456"/>
    <w:rsid w:val="00A42869"/>
    <w:rsid w:val="00AB5DD7"/>
    <w:rsid w:val="00AD48EE"/>
    <w:rsid w:val="00AD693C"/>
    <w:rsid w:val="00AE1E66"/>
    <w:rsid w:val="00B05C63"/>
    <w:rsid w:val="00B22E73"/>
    <w:rsid w:val="00B23730"/>
    <w:rsid w:val="00B476CB"/>
    <w:rsid w:val="00B920D1"/>
    <w:rsid w:val="00BD4E6F"/>
    <w:rsid w:val="00BE5840"/>
    <w:rsid w:val="00C41F52"/>
    <w:rsid w:val="00CB4FA9"/>
    <w:rsid w:val="00CD2DDA"/>
    <w:rsid w:val="00D048BD"/>
    <w:rsid w:val="00D627B2"/>
    <w:rsid w:val="00DC00BF"/>
    <w:rsid w:val="00DE480F"/>
    <w:rsid w:val="00E0695D"/>
    <w:rsid w:val="00E1158B"/>
    <w:rsid w:val="00E55B88"/>
    <w:rsid w:val="00E5705C"/>
    <w:rsid w:val="00E66ED2"/>
    <w:rsid w:val="00E9332A"/>
    <w:rsid w:val="00ED5D05"/>
    <w:rsid w:val="00F14DB8"/>
    <w:rsid w:val="00F34134"/>
    <w:rsid w:val="00F4401A"/>
    <w:rsid w:val="00F52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80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7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xbany</cp:lastModifiedBy>
  <cp:revision>47</cp:revision>
  <dcterms:created xsi:type="dcterms:W3CDTF">2021-01-21T00:38:00Z</dcterms:created>
  <dcterms:modified xsi:type="dcterms:W3CDTF">2021-07-21T06:35:00Z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