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81040780</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姜伟燊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所在地区</w:t>
            </w:r>
          </w:p>
        </w:tc>
        <w:tc>
          <w:tcPr>
            <w:tcW w:w="2745"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深圳</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联系电话</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13715138899</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835629662@qq.com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本科毕业院校</w:t>
            </w:r>
          </w:p>
        </w:tc>
        <w:tc>
          <w:tcPr>
            <w:tcW w:w="274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深圳大学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应用心理学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工作单位</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18"/>
                <w:szCs w:val="16"/>
                <w:lang w:val="en-US" w:eastAsia="zh-CN"/>
              </w:rPr>
              <w:t>深圳宝安供电局松岗供电分局</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营销业务员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2" w:type="dxa"/>
            <w:gridSpan w:val="8"/>
            <w:vAlign w:val="center"/>
          </w:tcPr>
          <w:p>
            <w:pPr>
              <w:spacing w:line="360" w:lineRule="auto"/>
              <w:ind w:firstLine="480" w:firstLineChars="200"/>
              <w:rPr>
                <w:rFonts w:hint="default" w:ascii="宋体" w:hAnsi="宋体" w:eastAsia="宋体"/>
                <w:sz w:val="24"/>
                <w:lang w:val="en-US" w:eastAsia="zh-CN"/>
              </w:rPr>
            </w:pPr>
            <w:r>
              <w:rPr>
                <w:rFonts w:hint="eastAsia" w:ascii="宋体" w:hAnsi="宋体" w:eastAsia="宋体"/>
                <w:sz w:val="24"/>
                <w:lang w:val="en-US" w:eastAsia="zh-CN"/>
              </w:rPr>
              <w:t>姜伟燊，男，1992年出生，籍贯广东省龙门县，2015年6月毕业于深圳大学应用心理学系，取得理学学士学位。</w:t>
            </w:r>
            <w:r>
              <w:rPr>
                <w:rFonts w:hint="default" w:ascii="宋体" w:hAnsi="宋体" w:eastAsia="宋体"/>
                <w:sz w:val="24"/>
                <w:lang w:val="en-US" w:eastAsia="zh-CN"/>
              </w:rPr>
              <w:t>2015</w:t>
            </w:r>
            <w:r>
              <w:rPr>
                <w:rFonts w:hint="eastAsia" w:ascii="宋体" w:hAnsi="宋体" w:eastAsia="宋体"/>
                <w:sz w:val="24"/>
                <w:lang w:val="en-US" w:eastAsia="zh-CN"/>
              </w:rPr>
              <w:t>年10月入职深圳宝安供电局松岗供电分局，于计量及用电检查班任职；2017年至今就职于深圳宝安供电局松岗供电分局电费计量班，主要负责用电增供扩销工作；2020年至今任职营销业务员，全面负责电力销售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69" w:type="dxa"/>
            <w:vAlign w:val="center"/>
          </w:tcPr>
          <w:p>
            <w:pPr>
              <w:jc w:val="center"/>
              <w:rPr>
                <w:rFonts w:ascii="宋体" w:hAnsi="宋体" w:eastAsia="宋体"/>
                <w:sz w:val="24"/>
              </w:rPr>
            </w:pPr>
            <w:r>
              <w:rPr>
                <w:rFonts w:ascii="宋体" w:hAnsi="宋体" w:eastAsia="宋体"/>
                <w:sz w:val="24"/>
                <w:lang w:val="en-US"/>
              </w:rPr>
              <w:t>4192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发表文章题目</w:t>
            </w:r>
          </w:p>
        </w:tc>
        <w:tc>
          <w:tcPr>
            <w:tcW w:w="6982" w:type="dxa"/>
            <w:gridSpan w:val="8"/>
            <w:vAlign w:val="center"/>
          </w:tcPr>
          <w:p>
            <w:pPr>
              <w:rPr>
                <w:rFonts w:ascii="宋体" w:hAnsi="宋体" w:eastAsia="宋体"/>
                <w:sz w:val="24"/>
              </w:rPr>
            </w:pPr>
            <w:r>
              <w:rPr>
                <w:rFonts w:hint="eastAsia" w:ascii="宋体" w:hAnsi="宋体" w:eastAsia="宋体"/>
                <w:sz w:val="24"/>
                <w:lang w:eastAsia="zh-CN"/>
              </w:rPr>
              <w:t>《基于中国风格的世界经济学理论体系构建策略》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发表文章刊物</w:t>
            </w:r>
          </w:p>
        </w:tc>
        <w:tc>
          <w:tcPr>
            <w:tcW w:w="6982" w:type="dxa"/>
            <w:gridSpan w:val="8"/>
            <w:vAlign w:val="center"/>
          </w:tcPr>
          <w:p>
            <w:pPr>
              <w:rPr>
                <w:rFonts w:ascii="宋体" w:hAnsi="宋体" w:eastAsia="宋体"/>
                <w:sz w:val="24"/>
              </w:rPr>
            </w:pPr>
            <w:r>
              <w:rPr>
                <w:rFonts w:hint="eastAsia" w:ascii="宋体" w:hAnsi="宋体" w:eastAsia="宋体"/>
                <w:sz w:val="24"/>
                <w:lang w:eastAsia="zh-CN"/>
              </w:rPr>
              <w:t>《科学与技术》刊号</w:t>
            </w:r>
            <w:r>
              <w:rPr>
                <w:rFonts w:hint="default" w:ascii="宋体" w:hAnsi="宋体" w:eastAsia="宋体"/>
                <w:sz w:val="24"/>
                <w:lang w:val="en-US" w:eastAsia="zh-CN"/>
              </w:rPr>
              <w:t>CN65</w:t>
            </w:r>
            <w:r>
              <w:rPr>
                <w:rFonts w:hint="eastAsia" w:ascii="宋体" w:hAnsi="宋体"/>
                <w:sz w:val="24"/>
                <w:lang w:val="en-US" w:eastAsia="zh-CN"/>
              </w:rPr>
              <w:t>—</w:t>
            </w:r>
            <w:r>
              <w:rPr>
                <w:rFonts w:hint="default" w:ascii="宋体" w:hAnsi="宋体"/>
                <w:sz w:val="24"/>
                <w:lang w:val="en-US" w:eastAsia="zh-CN"/>
              </w:rPr>
              <w:t>1078/Z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2" w:type="dxa"/>
            <w:gridSpan w:val="8"/>
            <w:vAlign w:val="center"/>
          </w:tcPr>
          <w:p>
            <w:pPr>
              <w:spacing w:line="360" w:lineRule="auto"/>
              <w:ind w:firstLine="480" w:firstLineChars="200"/>
              <w:rPr>
                <w:rFonts w:hint="eastAsia" w:ascii="宋体" w:hAnsi="宋体" w:eastAsia="宋体"/>
                <w:sz w:val="24"/>
                <w:lang w:val="en-US" w:eastAsia="zh-CN"/>
              </w:rPr>
            </w:pPr>
            <w:r>
              <w:rPr>
                <w:rFonts w:hint="eastAsia" w:ascii="宋体" w:hAnsi="宋体" w:eastAsia="宋体"/>
                <w:sz w:val="24"/>
                <w:lang w:val="en-US" w:eastAsia="zh-CN"/>
              </w:rPr>
              <w:t>长期以来，中国学者为世界经济学建设做出了诸多突出贡献，构建具有中国风格的世界经济学理论体系是中国学者义不容辞的责任和任务。自上个世纪50年代以来，世界经济学理论发生了巨大的变化，各类新的理论思潮逐渐出现，包括资本输出理论、结构主义理论等已经成为当今世界经济学科的重要理论来源，西方经济学通过研究国际贸易相关理论，为世界经济学发展建设也提供了诸多有价值的理论资源。</w:t>
            </w:r>
          </w:p>
          <w:p>
            <w:pPr>
              <w:spacing w:line="360" w:lineRule="auto"/>
              <w:ind w:firstLineChars="200"/>
              <w:rPr>
                <w:rFonts w:ascii="宋体" w:hAnsi="宋体" w:eastAsia="宋体"/>
                <w:sz w:val="24"/>
              </w:rPr>
            </w:pPr>
            <w:r>
              <w:rPr>
                <w:rFonts w:hint="eastAsia" w:ascii="宋体" w:hAnsi="宋体" w:eastAsia="宋体"/>
                <w:sz w:val="24"/>
                <w:lang w:val="en-US" w:eastAsia="zh-CN"/>
              </w:rPr>
              <w:t>现在为了更好的迎合经济全球化的新趋势和新挑战以及应对信息技术和人工智能所带来的技术革命，我们应该结合新的时代发展趋势对世界经济学理论进行进一步的构建完善，突出中国风格的特点，深入分析当今时代下世界经济发展新格局，贡献出更多的中国智慧，构建起具有中国风格的社会经济学理论体系。</w:t>
            </w:r>
          </w:p>
        </w:tc>
      </w:tr>
    </w:tbl>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用电量</w:t>
            </w:r>
            <w:r>
              <w:rPr>
                <w:rFonts w:hint="default" w:ascii="宋体" w:hAnsi="宋体" w:eastAsia="宋体"/>
                <w:sz w:val="24"/>
                <w:lang w:val="en-US" w:eastAsia="zh-CN"/>
              </w:rPr>
              <w:t>与经济增长</w:t>
            </w:r>
            <w:r>
              <w:rPr>
                <w:rFonts w:hint="eastAsia" w:ascii="宋体" w:hAnsi="宋体" w:eastAsia="宋体"/>
                <w:sz w:val="24"/>
                <w:lang w:val="en-US" w:eastAsia="zh-CN"/>
              </w:rPr>
              <w:t>的关系研究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spacing w:line="360" w:lineRule="auto"/>
              <w:ind w:firstLine="480" w:firstLineChars="200"/>
              <w:rPr>
                <w:rFonts w:hint="default" w:ascii="宋体" w:hAnsi="宋体" w:eastAsia="宋体"/>
                <w:sz w:val="24"/>
                <w:lang w:val="en-US" w:eastAsia="zh-CN"/>
              </w:rPr>
            </w:pPr>
            <w:r>
              <w:rPr>
                <w:rFonts w:hint="eastAsia" w:ascii="宋体" w:hAnsi="宋体" w:eastAsia="宋体"/>
                <w:sz w:val="24"/>
                <w:lang w:val="en-US" w:eastAsia="zh-CN"/>
              </w:rPr>
              <w:t>随着中国政府不断完善、优化开放型经济体制，大力加强国内的投资环境建设，为外国投资者提供了公平、稳定的投资环境，吸引了众多跨国公司前往中国投资。近些年来，日渐庞大的FDI流入中国，使得我国FDI流入量位居世界前列。2020年，中国以2120亿美元成为全球最大FDI流入国。</w:t>
            </w:r>
          </w:p>
          <w:p>
            <w:pPr>
              <w:spacing w:line="360" w:lineRule="auto"/>
              <w:ind w:firstLine="482" w:firstLineChars="200"/>
              <w:rPr>
                <w:rFonts w:hint="eastAsia" w:ascii="宋体" w:hAnsi="宋体" w:eastAsia="宋体"/>
                <w:sz w:val="24"/>
                <w:lang w:val="en-US" w:eastAsia="zh-CN"/>
              </w:rPr>
            </w:pPr>
            <w:r>
              <w:rPr>
                <w:rStyle w:val="3"/>
                <w:rFonts w:hint="eastAsia" w:ascii="Arial" w:hAnsi="Arial" w:eastAsia="宋体" w:cs="Arial"/>
                <w:b/>
                <w:bCs/>
                <w:i w:val="0"/>
                <w:caps w:val="0"/>
                <w:color w:val="191919"/>
                <w:spacing w:val="0"/>
                <w:sz w:val="24"/>
                <w:szCs w:val="24"/>
                <w:shd w:val="clear" w:fill="FFFFFF"/>
                <w:lang w:val="en-US" w:eastAsia="zh-CN"/>
              </w:rPr>
              <w:t>“克强指数”</w:t>
            </w:r>
            <w:r>
              <w:rPr>
                <w:rStyle w:val="3"/>
                <w:rFonts w:hint="eastAsia" w:ascii="Arial" w:hAnsi="Arial" w:eastAsia="宋体" w:cs="Arial"/>
                <w:b w:val="0"/>
                <w:bCs w:val="0"/>
                <w:i w:val="0"/>
                <w:caps w:val="0"/>
                <w:color w:val="191919"/>
                <w:spacing w:val="0"/>
                <w:sz w:val="24"/>
                <w:szCs w:val="24"/>
                <w:shd w:val="clear" w:fill="FFFFFF"/>
                <w:lang w:val="en-US" w:eastAsia="zh-CN"/>
              </w:rPr>
              <w:t>是李克强总理所提出的，用于评估中国GDP增长量的指标，它由三个经济指标所组成：用电量、铁路货运量以及银行贷款发放量。</w:t>
            </w:r>
            <w:r>
              <w:rPr>
                <w:rFonts w:hint="eastAsia" w:ascii="宋体" w:hAnsi="宋体" w:eastAsia="宋体"/>
                <w:b w:val="0"/>
                <w:bCs w:val="0"/>
                <w:sz w:val="24"/>
                <w:lang w:val="en-US" w:eastAsia="zh-CN"/>
              </w:rPr>
              <w:t>在“克强指数”</w:t>
            </w:r>
            <w:r>
              <w:rPr>
                <w:rFonts w:hint="eastAsia" w:ascii="宋体" w:hAnsi="宋体" w:eastAsia="宋体"/>
                <w:sz w:val="24"/>
                <w:lang w:val="en-US" w:eastAsia="zh-CN"/>
              </w:rPr>
              <w:t>当中，用电量更深一层的含义是工业用电量。由于用电量数据来自于电网企业内部，并与其绩效挂钩，和地方政府的GDP崇拜并无干涉，也较少有作假掺水的空间和动机，因此在较真实数据的前提下，更真实反映经济的走势。</w:t>
            </w:r>
          </w:p>
          <w:p>
            <w:pPr>
              <w:spacing w:line="360" w:lineRule="auto"/>
              <w:ind w:firstLine="480" w:firstLineChars="200"/>
              <w:rPr>
                <w:rFonts w:hint="default" w:ascii="宋体" w:hAnsi="宋体" w:eastAsia="宋体"/>
                <w:sz w:val="24"/>
                <w:lang w:val="en-US" w:eastAsia="zh-CN"/>
              </w:rPr>
            </w:pPr>
            <w:r>
              <w:rPr>
                <w:rFonts w:hint="eastAsia" w:ascii="宋体" w:hAnsi="宋体" w:eastAsia="宋体"/>
                <w:sz w:val="24"/>
                <w:lang w:val="en-US" w:eastAsia="zh-CN"/>
              </w:rPr>
              <w:t>由于跨国企业FDI对东道国的GDP增长具有促进作用，本文试图以“克强指数”作为切入点，获取跨国工业企业当中的制造业企业用电量，并研究其对于东道国GDP增加值的影响，希望能为深圳市投资区位规划、政府的经济战略、供电企业保供电区域等提供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ascii="宋体" w:hAnsi="宋体" w:eastAsia="宋体"/>
                <w:sz w:val="24"/>
              </w:rPr>
            </w:pPr>
            <w:r>
              <w:rPr>
                <w:rFonts w:hint="eastAsia" w:ascii="宋体" w:hAnsi="宋体" w:eastAsia="宋体"/>
                <w:b/>
                <w:bCs/>
                <w:sz w:val="24"/>
                <w:lang w:val="en-US" w:eastAsia="zh-CN"/>
              </w:rPr>
              <w:t>《跨</w:t>
            </w:r>
            <w:bookmarkStart w:id="0" w:name="_GoBack"/>
            <w:bookmarkEnd w:id="0"/>
            <w:r>
              <w:rPr>
                <w:rFonts w:hint="eastAsia" w:ascii="宋体" w:hAnsi="宋体" w:eastAsia="宋体"/>
                <w:b/>
                <w:bCs/>
                <w:sz w:val="24"/>
                <w:lang w:val="en-US" w:eastAsia="zh-CN"/>
              </w:rPr>
              <w:t>国制造业企业用电量对东道国GDP增加值的影响——基于克强指数经济指标的研究》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numPr>
                <w:ilvl w:val="0"/>
                <w:numId w:val="1"/>
              </w:numPr>
              <w:spacing w:line="360" w:lineRule="auto"/>
              <w:rPr>
                <w:rFonts w:hint="eastAsia" w:ascii="宋体" w:hAnsi="宋体" w:eastAsia="宋体"/>
                <w:sz w:val="24"/>
                <w:lang w:val="en-US" w:eastAsia="zh-CN"/>
              </w:rPr>
            </w:pPr>
            <w:r>
              <w:rPr>
                <w:rFonts w:hint="eastAsia" w:ascii="宋体" w:hAnsi="宋体" w:eastAsia="宋体"/>
                <w:sz w:val="24"/>
                <w:lang w:val="en-US" w:eastAsia="zh-CN"/>
              </w:rPr>
              <w:t>绪论</w:t>
            </w:r>
          </w:p>
          <w:p>
            <w:pPr>
              <w:numPr>
                <w:ilvl w:val="0"/>
                <w:numId w:val="0"/>
              </w:numPr>
              <w:spacing w:line="360" w:lineRule="auto"/>
              <w:rPr>
                <w:rFonts w:hint="default" w:ascii="宋体" w:hAnsi="宋体" w:eastAsia="宋体"/>
                <w:sz w:val="24"/>
                <w:lang w:val="en-US" w:eastAsia="zh-CN"/>
              </w:rPr>
            </w:pPr>
            <w:r>
              <w:rPr>
                <w:rFonts w:hint="eastAsia" w:ascii="宋体" w:hAnsi="宋体" w:eastAsia="宋体"/>
                <w:sz w:val="24"/>
                <w:lang w:val="en-US" w:eastAsia="zh-CN"/>
              </w:rPr>
              <w:t>1.1 研究背景</w:t>
            </w:r>
          </w:p>
          <w:p>
            <w:pPr>
              <w:numPr>
                <w:ilvl w:val="0"/>
                <w:numId w:val="0"/>
              </w:numPr>
              <w:spacing w:line="360" w:lineRule="auto"/>
              <w:rPr>
                <w:rFonts w:hint="eastAsia" w:ascii="宋体" w:hAnsi="宋体" w:eastAsia="宋体"/>
                <w:sz w:val="24"/>
                <w:lang w:val="en-US" w:eastAsia="zh-CN"/>
              </w:rPr>
            </w:pPr>
            <w:r>
              <w:rPr>
                <w:rFonts w:hint="default" w:ascii="宋体" w:hAnsi="宋体" w:eastAsia="宋体"/>
                <w:sz w:val="24"/>
                <w:lang w:val="en-US" w:eastAsia="zh-CN"/>
              </w:rPr>
              <w:t>1.2</w:t>
            </w:r>
            <w:r>
              <w:rPr>
                <w:rFonts w:hint="eastAsia" w:ascii="宋体" w:hAnsi="宋体" w:eastAsia="宋体"/>
                <w:sz w:val="24"/>
                <w:lang w:val="en-US" w:eastAsia="zh-CN"/>
              </w:rPr>
              <w:t xml:space="preserve"> 研究内容</w:t>
            </w:r>
          </w:p>
          <w:p>
            <w:pPr>
              <w:numPr>
                <w:ilvl w:val="0"/>
                <w:numId w:val="0"/>
              </w:numPr>
              <w:spacing w:line="360" w:lineRule="auto"/>
              <w:rPr>
                <w:rFonts w:hint="default" w:ascii="宋体" w:hAnsi="宋体" w:eastAsia="宋体"/>
                <w:sz w:val="24"/>
                <w:lang w:val="en-US" w:eastAsia="zh-CN"/>
              </w:rPr>
            </w:pPr>
            <w:r>
              <w:rPr>
                <w:rFonts w:hint="eastAsia" w:ascii="宋体" w:hAnsi="宋体" w:eastAsia="宋体"/>
                <w:sz w:val="24"/>
                <w:lang w:val="en-US" w:eastAsia="zh-CN"/>
              </w:rPr>
              <w:t>1.3 研究方法</w:t>
            </w:r>
          </w:p>
          <w:p>
            <w:pPr>
              <w:numPr>
                <w:ilvl w:val="0"/>
                <w:numId w:val="0"/>
              </w:numPr>
              <w:spacing w:line="360" w:lineRule="auto"/>
              <w:rPr>
                <w:rFonts w:hint="default" w:ascii="宋体" w:hAnsi="宋体" w:eastAsia="宋体"/>
                <w:sz w:val="24"/>
                <w:lang w:val="en-US" w:eastAsia="zh-CN"/>
              </w:rPr>
            </w:pPr>
            <w:r>
              <w:rPr>
                <w:rFonts w:hint="eastAsia" w:ascii="宋体" w:hAnsi="宋体" w:eastAsia="宋体"/>
                <w:sz w:val="24"/>
                <w:lang w:val="en-US" w:eastAsia="zh-CN"/>
              </w:rPr>
              <w:t>1.4 本文创新点与不足</w:t>
            </w:r>
          </w:p>
          <w:p>
            <w:pPr>
              <w:numPr>
                <w:ilvl w:val="0"/>
                <w:numId w:val="1"/>
              </w:numPr>
              <w:spacing w:line="360" w:lineRule="auto"/>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文献综述</w:t>
            </w:r>
          </w:p>
          <w:p>
            <w:pPr>
              <w:numPr>
                <w:ilvl w:val="0"/>
                <w:numId w:val="0"/>
              </w:numPr>
              <w:spacing w:line="360" w:lineRule="auto"/>
              <w:ind w:leftChars="0"/>
              <w:rPr>
                <w:rFonts w:hint="default" w:ascii="宋体" w:hAnsi="宋体" w:eastAsia="宋体"/>
                <w:sz w:val="24"/>
                <w:lang w:val="en-US" w:eastAsia="zh-CN"/>
              </w:rPr>
            </w:pPr>
            <w:r>
              <w:rPr>
                <w:rFonts w:hint="eastAsia" w:ascii="宋体" w:hAnsi="宋体" w:eastAsia="宋体"/>
                <w:sz w:val="24"/>
                <w:lang w:val="en-US" w:eastAsia="zh-CN"/>
              </w:rPr>
              <w:t>2.1 国外关于电力消费与经济增长关系的研究综述</w:t>
            </w:r>
          </w:p>
          <w:p>
            <w:pPr>
              <w:numPr>
                <w:ilvl w:val="0"/>
                <w:numId w:val="0"/>
              </w:numPr>
              <w:spacing w:line="360" w:lineRule="auto"/>
              <w:ind w:leftChars="0"/>
              <w:rPr>
                <w:rFonts w:hint="default" w:ascii="宋体" w:hAnsi="宋体" w:eastAsia="宋体"/>
                <w:sz w:val="24"/>
                <w:lang w:val="en-US" w:eastAsia="zh-CN"/>
              </w:rPr>
            </w:pPr>
            <w:r>
              <w:rPr>
                <w:rFonts w:hint="eastAsia" w:ascii="宋体" w:hAnsi="宋体" w:eastAsia="宋体"/>
                <w:sz w:val="24"/>
                <w:lang w:val="en-US" w:eastAsia="zh-CN"/>
              </w:rPr>
              <w:t>2.2 国内关于电力消费与经济增长关系的研究综述</w:t>
            </w:r>
          </w:p>
          <w:p>
            <w:pPr>
              <w:numPr>
                <w:ilvl w:val="0"/>
                <w:numId w:val="0"/>
              </w:numPr>
              <w:spacing w:line="360" w:lineRule="auto"/>
              <w:ind w:leftChars="0"/>
              <w:rPr>
                <w:rFonts w:hint="eastAsia" w:ascii="宋体" w:hAnsi="宋体" w:eastAsia="宋体"/>
                <w:sz w:val="24"/>
                <w:lang w:val="en-US" w:eastAsia="zh-CN"/>
              </w:rPr>
            </w:pPr>
            <w:r>
              <w:rPr>
                <w:rFonts w:hint="default" w:ascii="宋体" w:hAnsi="宋体" w:eastAsia="宋体"/>
                <w:sz w:val="24"/>
                <w:lang w:val="en-US" w:eastAsia="zh-CN"/>
              </w:rPr>
              <w:t>2.3</w:t>
            </w:r>
            <w:r>
              <w:rPr>
                <w:rFonts w:hint="eastAsia" w:ascii="宋体" w:hAnsi="宋体" w:eastAsia="宋体"/>
                <w:sz w:val="24"/>
                <w:lang w:val="en-US" w:eastAsia="zh-CN"/>
              </w:rPr>
              <w:t xml:space="preserve"> 文献评述</w:t>
            </w:r>
          </w:p>
          <w:p>
            <w:pPr>
              <w:numPr>
                <w:ilvl w:val="0"/>
                <w:numId w:val="0"/>
              </w:numPr>
              <w:spacing w:line="360" w:lineRule="auto"/>
              <w:ind w:leftChars="0"/>
              <w:rPr>
                <w:rFonts w:hint="default" w:ascii="宋体" w:hAnsi="宋体" w:eastAsia="宋体"/>
                <w:sz w:val="24"/>
                <w:lang w:val="en-US" w:eastAsia="zh-CN"/>
              </w:rPr>
            </w:pPr>
            <w:r>
              <w:rPr>
                <w:rFonts w:hint="default" w:ascii="宋体" w:hAnsi="宋体" w:eastAsia="宋体"/>
                <w:sz w:val="24"/>
                <w:lang w:val="en-US" w:eastAsia="zh-CN"/>
              </w:rPr>
              <w:t>第</w:t>
            </w:r>
            <w:r>
              <w:rPr>
                <w:rFonts w:hint="eastAsia" w:ascii="宋体" w:hAnsi="宋体" w:eastAsia="宋体"/>
                <w:sz w:val="24"/>
                <w:lang w:val="en-US" w:eastAsia="zh-CN"/>
              </w:rPr>
              <w:t>三</w:t>
            </w:r>
            <w:r>
              <w:rPr>
                <w:rFonts w:hint="default" w:ascii="宋体" w:hAnsi="宋体" w:eastAsia="宋体"/>
                <w:sz w:val="24"/>
                <w:lang w:val="en-US" w:eastAsia="zh-CN"/>
              </w:rPr>
              <w:t xml:space="preserve">章 </w:t>
            </w:r>
            <w:r>
              <w:rPr>
                <w:rFonts w:hint="eastAsia" w:ascii="宋体" w:hAnsi="宋体" w:eastAsia="宋体"/>
                <w:sz w:val="24"/>
                <w:lang w:val="en-US" w:eastAsia="zh-CN"/>
              </w:rPr>
              <w:t>东道国用电量及经济增长现状</w:t>
            </w:r>
          </w:p>
          <w:p>
            <w:pPr>
              <w:numPr>
                <w:ilvl w:val="0"/>
                <w:numId w:val="0"/>
              </w:numPr>
              <w:spacing w:line="360" w:lineRule="auto"/>
              <w:ind w:leftChars="0"/>
              <w:rPr>
                <w:rFonts w:hint="default" w:ascii="宋体" w:hAnsi="宋体" w:eastAsia="宋体"/>
                <w:sz w:val="24"/>
                <w:lang w:val="en-US" w:eastAsia="zh-CN"/>
              </w:rPr>
            </w:pPr>
            <w:r>
              <w:rPr>
                <w:rFonts w:hint="default" w:ascii="宋体" w:hAnsi="宋体" w:eastAsia="宋体"/>
                <w:sz w:val="24"/>
                <w:lang w:val="en-US" w:eastAsia="zh-CN"/>
              </w:rPr>
              <w:t>4.1</w:t>
            </w:r>
            <w:r>
              <w:rPr>
                <w:rFonts w:hint="eastAsia" w:ascii="宋体" w:hAnsi="宋体" w:eastAsia="宋体"/>
                <w:sz w:val="24"/>
                <w:lang w:val="en-US" w:eastAsia="zh-CN"/>
              </w:rPr>
              <w:t xml:space="preserve"> 东道国用电量现状</w:t>
            </w:r>
          </w:p>
          <w:p>
            <w:pPr>
              <w:numPr>
                <w:ilvl w:val="0"/>
                <w:numId w:val="0"/>
              </w:numPr>
              <w:spacing w:line="360" w:lineRule="auto"/>
              <w:ind w:leftChars="0"/>
              <w:rPr>
                <w:rFonts w:hint="eastAsia" w:ascii="宋体" w:hAnsi="宋体" w:eastAsia="宋体"/>
                <w:sz w:val="24"/>
                <w:lang w:val="en-US" w:eastAsia="zh-CN"/>
              </w:rPr>
            </w:pPr>
            <w:r>
              <w:rPr>
                <w:rFonts w:hint="default" w:ascii="宋体" w:hAnsi="宋体" w:eastAsia="宋体"/>
                <w:sz w:val="24"/>
                <w:lang w:val="en-US" w:eastAsia="zh-CN"/>
              </w:rPr>
              <w:t>4.2</w:t>
            </w:r>
            <w:r>
              <w:rPr>
                <w:rFonts w:hint="eastAsia" w:ascii="宋体" w:hAnsi="宋体" w:eastAsia="宋体"/>
                <w:sz w:val="24"/>
                <w:lang w:val="en-US" w:eastAsia="zh-CN"/>
              </w:rPr>
              <w:t xml:space="preserve"> 东道国经济增长现状</w:t>
            </w:r>
          </w:p>
          <w:p>
            <w:pPr>
              <w:numPr>
                <w:ilvl w:val="0"/>
                <w:numId w:val="0"/>
              </w:numPr>
              <w:spacing w:line="360" w:lineRule="auto"/>
              <w:ind w:leftChars="0"/>
              <w:rPr>
                <w:rFonts w:hint="default" w:ascii="宋体" w:hAnsi="宋体" w:eastAsia="宋体"/>
                <w:sz w:val="24"/>
                <w:lang w:val="en-US" w:eastAsia="zh-CN"/>
              </w:rPr>
            </w:pPr>
            <w:r>
              <w:rPr>
                <w:rFonts w:hint="eastAsia" w:ascii="宋体" w:hAnsi="宋体" w:eastAsia="宋体"/>
                <w:sz w:val="24"/>
                <w:lang w:val="en-US" w:eastAsia="zh-CN"/>
              </w:rPr>
              <w:t>4.3 东道国用电量产业分布</w:t>
            </w:r>
          </w:p>
          <w:p>
            <w:pPr>
              <w:numPr>
                <w:ilvl w:val="0"/>
                <w:numId w:val="0"/>
              </w:numPr>
              <w:spacing w:line="360" w:lineRule="auto"/>
              <w:ind w:leftChars="0"/>
              <w:rPr>
                <w:rFonts w:hint="eastAsia" w:ascii="宋体" w:hAnsi="宋体" w:eastAsia="宋体"/>
                <w:sz w:val="24"/>
                <w:lang w:val="en-US" w:eastAsia="zh-CN"/>
              </w:rPr>
            </w:pPr>
            <w:r>
              <w:rPr>
                <w:rFonts w:hint="eastAsia" w:ascii="宋体" w:hAnsi="宋体" w:eastAsia="宋体"/>
                <w:sz w:val="24"/>
                <w:lang w:val="en-US" w:eastAsia="zh-CN"/>
              </w:rPr>
              <w:t>第四章 理论模型</w:t>
            </w:r>
          </w:p>
          <w:p>
            <w:pPr>
              <w:numPr>
                <w:ilvl w:val="0"/>
                <w:numId w:val="0"/>
              </w:numPr>
              <w:spacing w:line="360" w:lineRule="auto"/>
              <w:ind w:leftChars="0"/>
              <w:rPr>
                <w:rFonts w:hint="default" w:ascii="宋体" w:hAnsi="宋体" w:eastAsia="宋体"/>
                <w:sz w:val="24"/>
                <w:lang w:val="en-US" w:eastAsia="zh-CN"/>
              </w:rPr>
            </w:pPr>
            <w:r>
              <w:rPr>
                <w:rFonts w:hint="default" w:ascii="宋体" w:hAnsi="宋体" w:eastAsia="宋体"/>
                <w:sz w:val="24"/>
                <w:lang w:val="en-US" w:eastAsia="zh-CN"/>
              </w:rPr>
              <w:t>3.1</w:t>
            </w:r>
            <w:r>
              <w:rPr>
                <w:rFonts w:hint="eastAsia" w:ascii="宋体" w:hAnsi="宋体" w:eastAsia="宋体"/>
                <w:sz w:val="24"/>
                <w:lang w:val="en-US" w:eastAsia="zh-CN"/>
              </w:rPr>
              <w:t xml:space="preserve"> 经济增长理论</w:t>
            </w:r>
          </w:p>
          <w:p>
            <w:pPr>
              <w:numPr>
                <w:ilvl w:val="0"/>
                <w:numId w:val="0"/>
              </w:numPr>
              <w:spacing w:line="360" w:lineRule="auto"/>
              <w:ind w:leftChars="0"/>
              <w:rPr>
                <w:rFonts w:hint="eastAsia" w:ascii="宋体" w:hAnsi="宋体" w:eastAsia="宋体"/>
                <w:sz w:val="24"/>
                <w:lang w:val="en-US" w:eastAsia="zh-CN"/>
              </w:rPr>
            </w:pPr>
            <w:r>
              <w:rPr>
                <w:rFonts w:hint="default" w:ascii="宋体" w:hAnsi="宋体" w:eastAsia="宋体"/>
                <w:sz w:val="24"/>
                <w:lang w:val="en-US" w:eastAsia="zh-CN"/>
              </w:rPr>
              <w:t>3.2</w:t>
            </w:r>
            <w:r>
              <w:rPr>
                <w:rFonts w:hint="eastAsia" w:ascii="宋体" w:hAnsi="宋体" w:eastAsia="宋体"/>
                <w:sz w:val="24"/>
                <w:lang w:val="en-US" w:eastAsia="zh-CN"/>
              </w:rPr>
              <w:t xml:space="preserve"> 能源约束与经济增长理论</w:t>
            </w:r>
          </w:p>
          <w:p>
            <w:pPr>
              <w:numPr>
                <w:ilvl w:val="0"/>
                <w:numId w:val="0"/>
              </w:numPr>
              <w:spacing w:line="360" w:lineRule="auto"/>
              <w:ind w:leftChars="0"/>
              <w:rPr>
                <w:rFonts w:hint="default" w:ascii="宋体" w:hAnsi="宋体" w:eastAsia="宋体"/>
                <w:sz w:val="24"/>
                <w:lang w:val="en-US" w:eastAsia="zh-CN"/>
              </w:rPr>
            </w:pPr>
            <w:r>
              <w:rPr>
                <w:rFonts w:hint="eastAsia" w:ascii="宋体" w:hAnsi="宋体" w:eastAsia="宋体"/>
                <w:sz w:val="24"/>
                <w:lang w:val="en-US" w:eastAsia="zh-CN"/>
              </w:rPr>
              <w:t>3.3 用电量与经济增长理论</w:t>
            </w:r>
          </w:p>
          <w:p>
            <w:pPr>
              <w:numPr>
                <w:ilvl w:val="0"/>
                <w:numId w:val="0"/>
              </w:numPr>
              <w:spacing w:line="360" w:lineRule="auto"/>
              <w:ind w:leftChars="0"/>
              <w:rPr>
                <w:rFonts w:hint="default" w:ascii="宋体" w:hAnsi="宋体" w:eastAsia="宋体"/>
                <w:sz w:val="24"/>
                <w:lang w:val="en-US" w:eastAsia="zh-CN"/>
              </w:rPr>
            </w:pPr>
            <w:r>
              <w:rPr>
                <w:rFonts w:hint="default" w:ascii="宋体" w:hAnsi="宋体" w:eastAsia="宋体"/>
                <w:sz w:val="24"/>
                <w:lang w:val="en-US" w:eastAsia="zh-CN"/>
              </w:rPr>
              <w:t xml:space="preserve">第五章 </w:t>
            </w:r>
            <w:r>
              <w:rPr>
                <w:rFonts w:hint="eastAsia" w:ascii="宋体" w:hAnsi="宋体" w:eastAsia="宋体"/>
                <w:sz w:val="24"/>
                <w:lang w:val="en-US" w:eastAsia="zh-CN"/>
              </w:rPr>
              <w:t>样本及</w:t>
            </w:r>
            <w:r>
              <w:rPr>
                <w:rFonts w:hint="default" w:ascii="宋体" w:hAnsi="宋体" w:eastAsia="宋体"/>
                <w:sz w:val="24"/>
                <w:lang w:val="en-US" w:eastAsia="zh-CN"/>
              </w:rPr>
              <w:t>实证分析</w:t>
            </w:r>
          </w:p>
          <w:p>
            <w:pPr>
              <w:numPr>
                <w:ilvl w:val="0"/>
                <w:numId w:val="0"/>
              </w:numPr>
              <w:spacing w:line="360" w:lineRule="auto"/>
              <w:ind w:leftChars="0"/>
              <w:rPr>
                <w:rFonts w:hint="default" w:ascii="宋体" w:hAnsi="宋体" w:eastAsia="宋体"/>
                <w:sz w:val="24"/>
                <w:lang w:val="en-US" w:eastAsia="zh-CN"/>
              </w:rPr>
            </w:pPr>
            <w:r>
              <w:rPr>
                <w:rFonts w:hint="default" w:ascii="宋体" w:hAnsi="宋体" w:eastAsia="宋体"/>
                <w:sz w:val="24"/>
                <w:lang w:val="en-US" w:eastAsia="zh-CN"/>
              </w:rPr>
              <w:t>5.1</w:t>
            </w:r>
            <w:r>
              <w:rPr>
                <w:rFonts w:hint="eastAsia" w:ascii="宋体" w:hAnsi="宋体" w:eastAsia="宋体"/>
                <w:sz w:val="24"/>
                <w:lang w:val="en-US" w:eastAsia="zh-CN"/>
              </w:rPr>
              <w:t xml:space="preserve"> 样本选取</w:t>
            </w:r>
          </w:p>
          <w:p>
            <w:pPr>
              <w:numPr>
                <w:ilvl w:val="0"/>
                <w:numId w:val="0"/>
              </w:numPr>
              <w:spacing w:line="360" w:lineRule="auto"/>
              <w:ind w:leftChars="0"/>
              <w:rPr>
                <w:rFonts w:hint="default" w:ascii="宋体" w:hAnsi="宋体" w:eastAsia="宋体"/>
                <w:sz w:val="24"/>
                <w:lang w:val="en-US" w:eastAsia="zh-CN"/>
              </w:rPr>
            </w:pPr>
            <w:r>
              <w:rPr>
                <w:rFonts w:hint="default" w:ascii="宋体" w:hAnsi="宋体" w:eastAsia="宋体"/>
                <w:sz w:val="24"/>
                <w:lang w:val="en-US" w:eastAsia="zh-CN"/>
              </w:rPr>
              <w:t>5.2</w:t>
            </w:r>
            <w:r>
              <w:rPr>
                <w:rFonts w:hint="eastAsia" w:ascii="宋体" w:hAnsi="宋体" w:eastAsia="宋体"/>
                <w:sz w:val="24"/>
                <w:lang w:val="en-US" w:eastAsia="zh-CN"/>
              </w:rPr>
              <w:t xml:space="preserve"> 变量选取</w:t>
            </w:r>
          </w:p>
          <w:p>
            <w:pPr>
              <w:numPr>
                <w:ilvl w:val="0"/>
                <w:numId w:val="0"/>
              </w:numPr>
              <w:spacing w:line="360" w:lineRule="auto"/>
              <w:ind w:leftChars="0"/>
              <w:rPr>
                <w:rFonts w:hint="default" w:ascii="宋体" w:hAnsi="宋体" w:eastAsia="宋体"/>
                <w:sz w:val="24"/>
                <w:lang w:val="en-US" w:eastAsia="zh-CN"/>
              </w:rPr>
            </w:pPr>
            <w:r>
              <w:rPr>
                <w:rFonts w:hint="eastAsia" w:ascii="宋体" w:hAnsi="宋体" w:eastAsia="宋体"/>
                <w:sz w:val="24"/>
                <w:lang w:val="en-US" w:eastAsia="zh-CN"/>
              </w:rPr>
              <w:t>6.1 模型选取</w:t>
            </w:r>
          </w:p>
          <w:p>
            <w:pPr>
              <w:numPr>
                <w:ilvl w:val="0"/>
                <w:numId w:val="0"/>
              </w:numPr>
              <w:spacing w:line="360" w:lineRule="auto"/>
              <w:ind w:leftChars="0"/>
              <w:rPr>
                <w:rFonts w:hint="default" w:ascii="宋体" w:hAnsi="宋体" w:eastAsia="宋体"/>
                <w:sz w:val="24"/>
                <w:lang w:val="en-US" w:eastAsia="zh-CN"/>
              </w:rPr>
            </w:pPr>
            <w:r>
              <w:rPr>
                <w:rFonts w:hint="eastAsia" w:ascii="宋体" w:hAnsi="宋体" w:eastAsia="宋体"/>
                <w:sz w:val="24"/>
                <w:lang w:val="en-US" w:eastAsia="zh-CN"/>
              </w:rPr>
              <w:t>6.2 结果检验</w:t>
            </w:r>
          </w:p>
          <w:p>
            <w:pPr>
              <w:numPr>
                <w:ilvl w:val="0"/>
                <w:numId w:val="0"/>
              </w:numPr>
              <w:spacing w:line="360" w:lineRule="auto"/>
              <w:ind w:leftChars="0"/>
              <w:rPr>
                <w:rFonts w:hint="eastAsia" w:ascii="宋体" w:hAnsi="宋体" w:eastAsia="宋体"/>
                <w:sz w:val="24"/>
                <w:lang w:val="en-US" w:eastAsia="zh-CN"/>
              </w:rPr>
            </w:pPr>
            <w:r>
              <w:rPr>
                <w:rFonts w:hint="default" w:ascii="宋体" w:hAnsi="宋体" w:eastAsia="宋体"/>
                <w:sz w:val="24"/>
                <w:lang w:val="en-US" w:eastAsia="zh-CN"/>
              </w:rPr>
              <w:t>第</w:t>
            </w:r>
            <w:r>
              <w:rPr>
                <w:rFonts w:hint="eastAsia" w:ascii="宋体" w:hAnsi="宋体" w:eastAsia="宋体"/>
                <w:sz w:val="24"/>
                <w:lang w:val="en-US" w:eastAsia="zh-CN"/>
              </w:rPr>
              <w:t>七</w:t>
            </w:r>
            <w:r>
              <w:rPr>
                <w:rFonts w:hint="default" w:ascii="宋体" w:hAnsi="宋体" w:eastAsia="宋体"/>
                <w:sz w:val="24"/>
                <w:lang w:val="en-US" w:eastAsia="zh-CN"/>
              </w:rPr>
              <w:t xml:space="preserve">章 </w:t>
            </w:r>
            <w:r>
              <w:rPr>
                <w:rFonts w:hint="eastAsia" w:ascii="宋体" w:hAnsi="宋体" w:eastAsia="宋体"/>
                <w:sz w:val="24"/>
                <w:lang w:val="en-US" w:eastAsia="zh-CN"/>
              </w:rPr>
              <w:t>政策建议</w:t>
            </w:r>
          </w:p>
          <w:p>
            <w:pPr>
              <w:numPr>
                <w:ilvl w:val="0"/>
                <w:numId w:val="0"/>
              </w:numPr>
              <w:spacing w:line="360" w:lineRule="auto"/>
              <w:ind w:leftChars="0"/>
              <w:rPr>
                <w:rFonts w:hint="eastAsia" w:ascii="宋体" w:hAnsi="宋体" w:eastAsia="宋体"/>
                <w:sz w:val="24"/>
                <w:lang w:val="en-US" w:eastAsia="zh-CN"/>
              </w:rPr>
            </w:pPr>
            <w:r>
              <w:rPr>
                <w:rFonts w:hint="eastAsia" w:ascii="宋体" w:hAnsi="宋体" w:eastAsia="宋体"/>
                <w:sz w:val="24"/>
                <w:lang w:val="en-US" w:eastAsia="zh-CN"/>
              </w:rPr>
              <w:t>7.1 对电力规划的建议</w:t>
            </w:r>
          </w:p>
          <w:p>
            <w:pPr>
              <w:numPr>
                <w:ilvl w:val="0"/>
                <w:numId w:val="0"/>
              </w:numPr>
              <w:spacing w:line="360" w:lineRule="auto"/>
              <w:ind w:leftChars="0"/>
              <w:rPr>
                <w:rFonts w:hint="eastAsia" w:ascii="宋体" w:hAnsi="宋体" w:eastAsia="宋体"/>
                <w:sz w:val="24"/>
                <w:lang w:val="en-US" w:eastAsia="zh-CN"/>
              </w:rPr>
            </w:pPr>
            <w:r>
              <w:rPr>
                <w:rFonts w:hint="eastAsia" w:ascii="宋体" w:hAnsi="宋体" w:eastAsia="宋体"/>
                <w:sz w:val="24"/>
                <w:lang w:val="en-US" w:eastAsia="zh-CN"/>
              </w:rPr>
              <w:t>7.2 对经济政策的建议</w:t>
            </w:r>
          </w:p>
          <w:p>
            <w:pPr>
              <w:numPr>
                <w:ilvl w:val="0"/>
                <w:numId w:val="0"/>
              </w:numPr>
              <w:spacing w:line="360" w:lineRule="auto"/>
              <w:ind w:leftChars="0"/>
              <w:rPr>
                <w:rFonts w:hint="eastAsia" w:ascii="宋体" w:hAnsi="宋体" w:eastAsia="宋体"/>
                <w:sz w:val="24"/>
                <w:lang w:val="en-US" w:eastAsia="zh-CN"/>
              </w:rPr>
            </w:pPr>
            <w:r>
              <w:rPr>
                <w:rFonts w:hint="eastAsia" w:ascii="宋体" w:hAnsi="宋体" w:eastAsia="宋体"/>
                <w:sz w:val="24"/>
                <w:lang w:val="en-US" w:eastAsia="zh-CN"/>
              </w:rPr>
              <w:t>7.3总结</w:t>
            </w:r>
          </w:p>
          <w:p>
            <w:pPr>
              <w:numPr>
                <w:ilvl w:val="0"/>
                <w:numId w:val="2"/>
              </w:numPr>
              <w:spacing w:line="360" w:lineRule="auto"/>
              <w:ind w:leftChars="0"/>
              <w:rPr>
                <w:rFonts w:hint="eastAsia" w:ascii="宋体" w:hAnsi="宋体" w:eastAsia="宋体"/>
                <w:sz w:val="24"/>
                <w:lang w:val="en-US" w:eastAsia="zh-CN"/>
              </w:rPr>
            </w:pPr>
            <w:r>
              <w:rPr>
                <w:rFonts w:hint="eastAsia" w:ascii="宋体" w:hAnsi="宋体" w:eastAsia="宋体"/>
                <w:sz w:val="24"/>
                <w:lang w:val="en-US" w:eastAsia="zh-CN"/>
              </w:rPr>
              <w:t>结论</w:t>
            </w:r>
          </w:p>
          <w:p>
            <w:pPr>
              <w:numPr>
                <w:ilvl w:val="0"/>
                <w:numId w:val="0"/>
              </w:numPr>
              <w:spacing w:line="360" w:lineRule="auto"/>
              <w:rPr>
                <w:rFonts w:hint="eastAsia" w:ascii="宋体" w:hAnsi="宋体" w:eastAsia="宋体"/>
                <w:sz w:val="24"/>
                <w:lang w:val="en-US" w:eastAsia="zh-CN"/>
              </w:rPr>
            </w:pPr>
          </w:p>
          <w:p>
            <w:pPr>
              <w:numPr>
                <w:ilvl w:val="0"/>
                <w:numId w:val="0"/>
              </w:numPr>
              <w:spacing w:line="360" w:lineRule="auto"/>
              <w:rPr>
                <w:rFonts w:hint="default" w:ascii="宋体" w:hAnsi="宋体" w:eastAsia="宋体"/>
                <w:sz w:val="24"/>
                <w:lang w:val="en-US" w:eastAsia="zh-CN"/>
              </w:rPr>
            </w:pPr>
            <w:r>
              <w:rPr>
                <w:rFonts w:hint="eastAsia" w:ascii="宋体" w:hAnsi="宋体" w:eastAsia="宋体"/>
                <w:sz w:val="24"/>
                <w:lang w:val="en-US" w:eastAsia="zh-CN"/>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numPr>
                <w:ilvl w:val="0"/>
                <w:numId w:val="0"/>
              </w:numPr>
              <w:spacing w:line="360" w:lineRule="auto"/>
              <w:ind w:leftChars="0"/>
              <w:rPr>
                <w:rFonts w:hint="eastAsia" w:ascii="宋体" w:hAnsi="宋体" w:eastAsia="宋体"/>
                <w:sz w:val="24"/>
                <w:lang w:val="en-US" w:eastAsia="zh-CN"/>
              </w:rPr>
            </w:pPr>
            <w:r>
              <w:rPr>
                <w:rFonts w:hint="eastAsia" w:ascii="宋体" w:hAnsi="宋体" w:eastAsia="宋体"/>
                <w:sz w:val="24"/>
                <w:lang w:val="en-US" w:eastAsia="zh-CN"/>
              </w:rPr>
              <w:t>用电数据来源——南方电网公司营销系统</w:t>
            </w:r>
          </w:p>
          <w:p>
            <w:pPr>
              <w:numPr>
                <w:ilvl w:val="0"/>
                <w:numId w:val="0"/>
              </w:numPr>
              <w:spacing w:line="360" w:lineRule="auto"/>
              <w:ind w:leftChars="0"/>
              <w:rPr>
                <w:rFonts w:hint="default" w:ascii="宋体" w:hAnsi="宋体" w:eastAsia="宋体"/>
                <w:sz w:val="24"/>
                <w:lang w:val="en-US" w:eastAsia="zh-CN"/>
              </w:rPr>
            </w:pPr>
            <w:r>
              <w:rPr>
                <w:rFonts w:hint="eastAsia" w:ascii="宋体" w:hAnsi="宋体" w:eastAsia="宋体"/>
                <w:sz w:val="24"/>
                <w:lang w:val="en-US" w:eastAsia="zh-CN"/>
              </w:rPr>
              <w:t>第三产业经济增长数据来源——统计局数据网站</w:t>
            </w:r>
          </w:p>
          <w:p>
            <w:pPr>
              <w:numPr>
                <w:ilvl w:val="0"/>
                <w:numId w:val="0"/>
              </w:numPr>
              <w:spacing w:line="360" w:lineRule="auto"/>
              <w:ind w:leftChars="0"/>
              <w:rPr>
                <w:rFonts w:ascii="宋体" w:hAnsi="宋体" w:eastAsia="宋体" w:cs="宋体"/>
                <w:color w:val="000000"/>
                <w:kern w:val="0"/>
                <w:sz w:val="18"/>
                <w:szCs w:val="18"/>
              </w:rPr>
            </w:pPr>
            <w:r>
              <w:rPr>
                <w:rFonts w:hint="eastAsia" w:ascii="宋体" w:hAnsi="宋体" w:eastAsia="宋体"/>
                <w:sz w:val="24"/>
                <w:lang w:val="en-US" w:eastAsia="zh-CN"/>
              </w:rPr>
              <w:t>论文参考——</w:t>
            </w:r>
            <w:r>
              <w:rPr>
                <w:rFonts w:hint="default" w:ascii="宋体" w:hAnsi="宋体" w:eastAsia="宋体"/>
                <w:sz w:val="24"/>
                <w:lang w:val="en-US" w:eastAsia="zh-CN"/>
              </w:rPr>
              <w:t>CNKI</w:t>
            </w:r>
            <w:r>
              <w:rPr>
                <w:rFonts w:hint="eastAsia" w:ascii="宋体" w:hAnsi="宋体" w:eastAsia="宋体"/>
                <w:sz w:val="24"/>
                <w:lang w:val="en-US" w:eastAsia="zh-CN"/>
              </w:rPr>
              <w:t>、知网</w:t>
            </w:r>
            <w:r>
              <w:rPr>
                <w:rFonts w:hint="default" w:ascii="宋体" w:hAnsi="宋体" w:eastAsia="宋体"/>
                <w:sz w:val="24"/>
                <w:lang w:val="en-US" w:eastAsia="zh-CN"/>
              </w:rPr>
              <w:t>等</w:t>
            </w:r>
            <w:r>
              <w:rPr>
                <w:rFonts w:hint="eastAsia" w:ascii="宋体" w:hAnsi="宋体" w:eastAsia="宋体"/>
                <w:sz w:val="24"/>
                <w:lang w:val="en-US" w:eastAsia="zh-CN"/>
              </w:rPr>
              <w:t>、期刊及硕博士论文</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0A6421"/>
    <w:multiLevelType w:val="singleLevel"/>
    <w:tmpl w:val="FA0A6421"/>
    <w:lvl w:ilvl="0" w:tentative="0">
      <w:start w:val="8"/>
      <w:numFmt w:val="chineseCounting"/>
      <w:suff w:val="space"/>
      <w:lvlText w:val="第%1章"/>
      <w:lvlJc w:val="left"/>
      <w:rPr>
        <w:rFonts w:hint="eastAsia"/>
      </w:rPr>
    </w:lvl>
  </w:abstractNum>
  <w:abstractNum w:abstractNumId="1">
    <w:nsid w:val="00000000"/>
    <w:multiLevelType w:val="singleLevel"/>
    <w:tmpl w:val="00000000"/>
    <w:lvl w:ilvl="0" w:tentative="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575EBC"/>
    <w:rsid w:val="007A0542"/>
    <w:rsid w:val="019662DA"/>
    <w:rsid w:val="02260C68"/>
    <w:rsid w:val="02314F73"/>
    <w:rsid w:val="03C92A87"/>
    <w:rsid w:val="03E34E10"/>
    <w:rsid w:val="048E30BF"/>
    <w:rsid w:val="05DC35BC"/>
    <w:rsid w:val="0610426F"/>
    <w:rsid w:val="069E2A8E"/>
    <w:rsid w:val="084A0390"/>
    <w:rsid w:val="099B5CC9"/>
    <w:rsid w:val="0A4D07A5"/>
    <w:rsid w:val="0BB6154B"/>
    <w:rsid w:val="0C442FAF"/>
    <w:rsid w:val="0CEE7BE3"/>
    <w:rsid w:val="0D7469AD"/>
    <w:rsid w:val="0DBF72E0"/>
    <w:rsid w:val="116426C1"/>
    <w:rsid w:val="11C0321B"/>
    <w:rsid w:val="142B0FEB"/>
    <w:rsid w:val="198D016C"/>
    <w:rsid w:val="200D414F"/>
    <w:rsid w:val="22B144E9"/>
    <w:rsid w:val="24A110A7"/>
    <w:rsid w:val="25F33F9C"/>
    <w:rsid w:val="261B3FED"/>
    <w:rsid w:val="266F3614"/>
    <w:rsid w:val="276D7C9F"/>
    <w:rsid w:val="295D338A"/>
    <w:rsid w:val="297C1A11"/>
    <w:rsid w:val="29B153E4"/>
    <w:rsid w:val="2ED35620"/>
    <w:rsid w:val="2EE703F0"/>
    <w:rsid w:val="30907053"/>
    <w:rsid w:val="30F06133"/>
    <w:rsid w:val="32165111"/>
    <w:rsid w:val="33725362"/>
    <w:rsid w:val="34845210"/>
    <w:rsid w:val="3488292A"/>
    <w:rsid w:val="362D3B3C"/>
    <w:rsid w:val="37510E0E"/>
    <w:rsid w:val="37E02BF9"/>
    <w:rsid w:val="38513983"/>
    <w:rsid w:val="38730975"/>
    <w:rsid w:val="3A1D41AF"/>
    <w:rsid w:val="3A8E3130"/>
    <w:rsid w:val="3B6F4136"/>
    <w:rsid w:val="3BA76779"/>
    <w:rsid w:val="3BF4292A"/>
    <w:rsid w:val="4142130B"/>
    <w:rsid w:val="41C5335B"/>
    <w:rsid w:val="42401F32"/>
    <w:rsid w:val="437B7E5B"/>
    <w:rsid w:val="43CC23E4"/>
    <w:rsid w:val="44A448ED"/>
    <w:rsid w:val="44F110CF"/>
    <w:rsid w:val="451A5A86"/>
    <w:rsid w:val="459F2E5A"/>
    <w:rsid w:val="46512A8A"/>
    <w:rsid w:val="46BE16EE"/>
    <w:rsid w:val="488478F3"/>
    <w:rsid w:val="496630C7"/>
    <w:rsid w:val="4A13033B"/>
    <w:rsid w:val="4B955927"/>
    <w:rsid w:val="4C2C3803"/>
    <w:rsid w:val="4C633383"/>
    <w:rsid w:val="4F401716"/>
    <w:rsid w:val="5007507F"/>
    <w:rsid w:val="510D6E37"/>
    <w:rsid w:val="51E1522B"/>
    <w:rsid w:val="52090F05"/>
    <w:rsid w:val="53623246"/>
    <w:rsid w:val="541320F0"/>
    <w:rsid w:val="553D67D8"/>
    <w:rsid w:val="556C2AAE"/>
    <w:rsid w:val="5938397A"/>
    <w:rsid w:val="598C46FC"/>
    <w:rsid w:val="599B6DA8"/>
    <w:rsid w:val="59D84165"/>
    <w:rsid w:val="5AAF67D1"/>
    <w:rsid w:val="5CCD6259"/>
    <w:rsid w:val="5DA23CD3"/>
    <w:rsid w:val="5DDE7C85"/>
    <w:rsid w:val="5EDF3F0D"/>
    <w:rsid w:val="5F77680A"/>
    <w:rsid w:val="5FA8108F"/>
    <w:rsid w:val="60362D98"/>
    <w:rsid w:val="60627780"/>
    <w:rsid w:val="60965450"/>
    <w:rsid w:val="60E84D8A"/>
    <w:rsid w:val="61131931"/>
    <w:rsid w:val="61377E99"/>
    <w:rsid w:val="623323BF"/>
    <w:rsid w:val="63082D19"/>
    <w:rsid w:val="63774FCB"/>
    <w:rsid w:val="6389377A"/>
    <w:rsid w:val="652847F6"/>
    <w:rsid w:val="6616391D"/>
    <w:rsid w:val="67156398"/>
    <w:rsid w:val="67AC0E6B"/>
    <w:rsid w:val="680E1440"/>
    <w:rsid w:val="69C537E5"/>
    <w:rsid w:val="6AE71B81"/>
    <w:rsid w:val="6B0B2CF4"/>
    <w:rsid w:val="6B9056F0"/>
    <w:rsid w:val="6C03068C"/>
    <w:rsid w:val="6C845252"/>
    <w:rsid w:val="6D1A5ABE"/>
    <w:rsid w:val="6F536FEC"/>
    <w:rsid w:val="73662CDC"/>
    <w:rsid w:val="74484F45"/>
    <w:rsid w:val="7574501D"/>
    <w:rsid w:val="765740ED"/>
    <w:rsid w:val="76724317"/>
    <w:rsid w:val="7776640B"/>
    <w:rsid w:val="78D32C46"/>
    <w:rsid w:val="7957481C"/>
    <w:rsid w:val="7A094A4D"/>
    <w:rsid w:val="7B8C4401"/>
    <w:rsid w:val="7C5B0D53"/>
    <w:rsid w:val="7DB07B4F"/>
    <w:rsid w:val="7E3B6EBD"/>
    <w:rsid w:val="7E5D008A"/>
    <w:rsid w:val="7F4F0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2">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1482</Words>
  <Characters>1584</Characters>
  <Paragraphs>96</Paragraphs>
  <TotalTime>11</TotalTime>
  <ScaleCrop>false</ScaleCrop>
  <LinksUpToDate>false</LinksUpToDate>
  <CharactersWithSpaces>1594</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2021-05-30T10:59:00Z</dcterms:created>
  <dc:creator>Qi Hang</dc:creator>
  <cp:lastModifiedBy>asus</cp:lastModifiedBy>
  <dcterms:modified xsi:type="dcterms:W3CDTF">2021-06-21T14:49:50Z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y fmtid="{D5CDD505-2E9C-101B-9397-08002B2CF9AE}" pid="3" name="ICV">
    <vt:lpwstr>a5750d6f7d304059bff68ea294716416</vt:lpwstr>
  </property>
</Properties>
</file>