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eastAsia="宋体"/>
          <w:b/>
          <w:sz w:val="36"/>
          <w:szCs w:val="36"/>
        </w:rPr>
      </w:pPr>
      <w:r>
        <w:rPr>
          <w:rFonts w:hint="eastAsia" w:ascii="宋体" w:hAnsi="宋体" w:eastAsia="宋体"/>
          <w:b/>
          <w:sz w:val="36"/>
          <w:szCs w:val="36"/>
        </w:rPr>
        <w:t>经济学院同等学力申请硕士学位论文写作信息采集表</w:t>
      </w:r>
    </w:p>
    <w:p>
      <w:pPr>
        <w:jc w:val="center"/>
        <w:rPr>
          <w:rFonts w:ascii="宋体" w:hAnsi="宋体" w:eastAsia="宋体"/>
          <w:b/>
          <w:sz w:val="28"/>
          <w:szCs w:val="28"/>
        </w:rPr>
      </w:pPr>
    </w:p>
    <w:tbl>
      <w:tblPr>
        <w:tblStyle w:val="6"/>
        <w:tblW w:w="934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61"/>
        <w:gridCol w:w="1083"/>
        <w:gridCol w:w="1086"/>
        <w:gridCol w:w="577"/>
        <w:gridCol w:w="841"/>
        <w:gridCol w:w="586"/>
        <w:gridCol w:w="548"/>
        <w:gridCol w:w="992"/>
        <w:gridCol w:w="12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资格卡号</w:t>
            </w:r>
          </w:p>
        </w:tc>
        <w:tc>
          <w:tcPr>
            <w:tcW w:w="2746" w:type="dxa"/>
            <w:gridSpan w:val="3"/>
            <w:vAlign w:val="center"/>
          </w:tcPr>
          <w:p>
            <w:pPr>
              <w:rPr>
                <w:rFonts w:ascii="宋体" w:hAnsi="宋体" w:eastAsia="宋体"/>
                <w:sz w:val="24"/>
              </w:rPr>
            </w:pPr>
            <w:r>
              <w:rPr>
                <w:rFonts w:ascii="Calibri" w:hAnsi="Calibri" w:eastAsia="宋体" w:cs="Times New Roman"/>
                <w:sz w:val="24"/>
                <w:szCs w:val="24"/>
              </w:rPr>
              <w:t>81040793</w:t>
            </w:r>
          </w:p>
        </w:tc>
        <w:tc>
          <w:tcPr>
            <w:tcW w:w="1427" w:type="dxa"/>
            <w:gridSpan w:val="2"/>
            <w:vAlign w:val="center"/>
          </w:tcPr>
          <w:p>
            <w:pPr>
              <w:jc w:val="center"/>
              <w:rPr>
                <w:rFonts w:ascii="宋体" w:hAnsi="宋体" w:eastAsia="宋体"/>
                <w:sz w:val="24"/>
              </w:rPr>
            </w:pPr>
            <w:r>
              <w:rPr>
                <w:rFonts w:hint="eastAsia" w:ascii="宋体" w:hAnsi="宋体" w:eastAsia="宋体"/>
                <w:sz w:val="24"/>
              </w:rPr>
              <w:t>姓    名</w:t>
            </w:r>
          </w:p>
        </w:tc>
        <w:tc>
          <w:tcPr>
            <w:tcW w:w="2810" w:type="dxa"/>
            <w:gridSpan w:val="3"/>
            <w:vAlign w:val="center"/>
          </w:tcPr>
          <w:p>
            <w:pPr>
              <w:rPr>
                <w:rFonts w:ascii="宋体" w:hAnsi="宋体" w:eastAsia="宋体"/>
                <w:sz w:val="24"/>
              </w:rPr>
            </w:pPr>
            <w:r>
              <w:rPr>
                <w:rFonts w:hint="eastAsia" w:ascii="宋体" w:hAnsi="宋体" w:eastAsia="宋体"/>
                <w:sz w:val="24"/>
              </w:rPr>
              <w:t>洪桂芬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所在地区</w:t>
            </w:r>
          </w:p>
        </w:tc>
        <w:tc>
          <w:tcPr>
            <w:tcW w:w="2746" w:type="dxa"/>
            <w:gridSpan w:val="3"/>
            <w:vAlign w:val="center"/>
          </w:tcPr>
          <w:p>
            <w:pPr>
              <w:rPr>
                <w:rFonts w:ascii="宋体" w:hAnsi="宋体" w:eastAsia="宋体"/>
                <w:sz w:val="24"/>
              </w:rPr>
            </w:pPr>
            <w:r>
              <w:rPr>
                <w:rFonts w:ascii="宋体" w:hAnsi="宋体" w:eastAsia="宋体"/>
                <w:sz w:val="24"/>
              </w:rPr>
              <w:t>广东省</w:t>
            </w:r>
            <w:r>
              <w:rPr>
                <w:rFonts w:hint="eastAsia" w:ascii="宋体" w:hAnsi="宋体" w:eastAsia="宋体"/>
                <w:sz w:val="24"/>
              </w:rPr>
              <w:t>深圳</w:t>
            </w:r>
            <w:r>
              <w:rPr>
                <w:rFonts w:ascii="宋体" w:hAnsi="宋体" w:eastAsia="宋体"/>
                <w:sz w:val="24"/>
              </w:rPr>
              <w:t>市</w:t>
            </w:r>
          </w:p>
        </w:tc>
        <w:tc>
          <w:tcPr>
            <w:tcW w:w="1427" w:type="dxa"/>
            <w:gridSpan w:val="2"/>
            <w:vAlign w:val="center"/>
          </w:tcPr>
          <w:p>
            <w:pPr>
              <w:jc w:val="center"/>
              <w:rPr>
                <w:rFonts w:ascii="宋体" w:hAnsi="宋体" w:eastAsia="宋体"/>
                <w:sz w:val="24"/>
              </w:rPr>
            </w:pPr>
            <w:r>
              <w:rPr>
                <w:rFonts w:hint="eastAsia" w:ascii="宋体" w:hAnsi="宋体" w:eastAsia="宋体"/>
                <w:sz w:val="24"/>
              </w:rPr>
              <w:t>申硕专业</w:t>
            </w:r>
          </w:p>
        </w:tc>
        <w:tc>
          <w:tcPr>
            <w:tcW w:w="2810" w:type="dxa"/>
            <w:gridSpan w:val="3"/>
            <w:vAlign w:val="center"/>
          </w:tcPr>
          <w:p>
            <w:pPr>
              <w:rPr>
                <w:rFonts w:ascii="宋体" w:hAnsi="宋体" w:eastAsia="宋体"/>
                <w:sz w:val="24"/>
              </w:rPr>
            </w:pPr>
            <w:r>
              <w:rPr>
                <w:rFonts w:ascii="宋体" w:hAnsi="宋体" w:eastAsia="宋体"/>
                <w:sz w:val="24"/>
              </w:rPr>
              <w:t>世界经济学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联系电话</w:t>
            </w:r>
          </w:p>
        </w:tc>
        <w:tc>
          <w:tcPr>
            <w:tcW w:w="2746" w:type="dxa"/>
            <w:gridSpan w:val="3"/>
            <w:vAlign w:val="center"/>
          </w:tcPr>
          <w:p>
            <w:pPr>
              <w:rPr>
                <w:rFonts w:ascii="宋体" w:hAnsi="宋体" w:eastAsia="宋体"/>
                <w:sz w:val="24"/>
              </w:rPr>
            </w:pPr>
            <w:r>
              <w:rPr>
                <w:rFonts w:ascii="宋体" w:hAnsi="宋体" w:eastAsia="宋体"/>
                <w:sz w:val="24"/>
              </w:rPr>
              <w:t>1</w:t>
            </w:r>
            <w:r>
              <w:rPr>
                <w:rFonts w:hint="eastAsia" w:ascii="宋体" w:hAnsi="宋体" w:eastAsia="宋体"/>
                <w:sz w:val="24"/>
              </w:rPr>
              <w:t>3923830712</w:t>
            </w:r>
          </w:p>
        </w:tc>
        <w:tc>
          <w:tcPr>
            <w:tcW w:w="1427" w:type="dxa"/>
            <w:gridSpan w:val="2"/>
            <w:vAlign w:val="center"/>
          </w:tcPr>
          <w:p>
            <w:pPr>
              <w:jc w:val="center"/>
              <w:rPr>
                <w:rFonts w:ascii="宋体" w:hAnsi="宋体" w:eastAsia="宋体"/>
                <w:sz w:val="24"/>
              </w:rPr>
            </w:pPr>
            <w:r>
              <w:rPr>
                <w:rFonts w:hint="eastAsia" w:ascii="宋体" w:hAnsi="宋体" w:eastAsia="宋体"/>
                <w:sz w:val="24"/>
              </w:rPr>
              <w:t>电子邮箱</w:t>
            </w:r>
          </w:p>
        </w:tc>
        <w:tc>
          <w:tcPr>
            <w:tcW w:w="2810" w:type="dxa"/>
            <w:gridSpan w:val="3"/>
            <w:vAlign w:val="center"/>
          </w:tcPr>
          <w:p>
            <w:pPr>
              <w:rPr>
                <w:rFonts w:ascii="宋体" w:hAnsi="宋体" w:eastAsia="宋体"/>
                <w:sz w:val="24"/>
              </w:rPr>
            </w:pPr>
            <w:r>
              <w:rPr>
                <w:rFonts w:hint="eastAsia" w:ascii="宋体" w:hAnsi="宋体" w:eastAsia="宋体"/>
                <w:sz w:val="24"/>
              </w:rPr>
              <w:t>120290633@qq.</w:t>
            </w:r>
            <w:r>
              <w:rPr>
                <w:rFonts w:ascii="宋体" w:hAnsi="宋体" w:eastAsia="宋体"/>
                <w:sz w:val="24"/>
              </w:rPr>
              <w:t>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本科毕业院校</w:t>
            </w:r>
          </w:p>
        </w:tc>
        <w:tc>
          <w:tcPr>
            <w:tcW w:w="2746" w:type="dxa"/>
            <w:gridSpan w:val="3"/>
            <w:vAlign w:val="center"/>
          </w:tcPr>
          <w:p>
            <w:pPr>
              <w:rPr>
                <w:rFonts w:ascii="宋体" w:hAnsi="宋体" w:eastAsia="宋体"/>
                <w:sz w:val="24"/>
              </w:rPr>
            </w:pPr>
            <w:r>
              <w:rPr>
                <w:rFonts w:hint="eastAsia" w:ascii="宋体" w:hAnsi="宋体" w:eastAsia="宋体"/>
                <w:sz w:val="24"/>
              </w:rPr>
              <w:t>福州</w:t>
            </w:r>
            <w:r>
              <w:rPr>
                <w:rFonts w:ascii="宋体" w:hAnsi="宋体" w:eastAsia="宋体"/>
                <w:sz w:val="24"/>
              </w:rPr>
              <w:t>大学</w:t>
            </w:r>
          </w:p>
        </w:tc>
        <w:tc>
          <w:tcPr>
            <w:tcW w:w="1427" w:type="dxa"/>
            <w:gridSpan w:val="2"/>
            <w:vAlign w:val="center"/>
          </w:tcPr>
          <w:p>
            <w:pPr>
              <w:jc w:val="center"/>
              <w:rPr>
                <w:rFonts w:ascii="宋体" w:hAnsi="宋体" w:eastAsia="宋体"/>
                <w:sz w:val="24"/>
              </w:rPr>
            </w:pPr>
            <w:r>
              <w:rPr>
                <w:rFonts w:hint="eastAsia" w:ascii="宋体" w:hAnsi="宋体" w:eastAsia="宋体"/>
                <w:sz w:val="24"/>
              </w:rPr>
              <w:t>本科专业</w:t>
            </w:r>
          </w:p>
        </w:tc>
        <w:tc>
          <w:tcPr>
            <w:tcW w:w="2810" w:type="dxa"/>
            <w:gridSpan w:val="3"/>
            <w:vAlign w:val="center"/>
          </w:tcPr>
          <w:p>
            <w:pPr>
              <w:rPr>
                <w:rFonts w:ascii="宋体" w:hAnsi="宋体" w:eastAsia="宋体"/>
                <w:sz w:val="24"/>
              </w:rPr>
            </w:pPr>
            <w:r>
              <w:rPr>
                <w:rFonts w:ascii="宋体" w:hAnsi="宋体" w:eastAsia="宋体"/>
                <w:sz w:val="24"/>
              </w:rPr>
              <w:t>金融学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工作单位</w:t>
            </w:r>
          </w:p>
        </w:tc>
        <w:tc>
          <w:tcPr>
            <w:tcW w:w="2746" w:type="dxa"/>
            <w:gridSpan w:val="3"/>
            <w:vAlign w:val="center"/>
          </w:tcPr>
          <w:p>
            <w:pPr>
              <w:rPr>
                <w:rFonts w:ascii="宋体" w:hAnsi="宋体" w:eastAsia="宋体"/>
                <w:sz w:val="24"/>
              </w:rPr>
            </w:pPr>
            <w:r>
              <w:rPr>
                <w:rFonts w:hint="eastAsia" w:ascii="宋体" w:hAnsi="宋体" w:eastAsia="宋体"/>
                <w:sz w:val="24"/>
              </w:rPr>
              <w:t>中国银行股份有限公司深圳市分行</w:t>
            </w:r>
          </w:p>
        </w:tc>
        <w:tc>
          <w:tcPr>
            <w:tcW w:w="1427" w:type="dxa"/>
            <w:gridSpan w:val="2"/>
            <w:vAlign w:val="center"/>
          </w:tcPr>
          <w:p>
            <w:pPr>
              <w:jc w:val="center"/>
              <w:rPr>
                <w:rFonts w:ascii="宋体" w:hAnsi="宋体" w:eastAsia="宋体"/>
                <w:sz w:val="24"/>
              </w:rPr>
            </w:pPr>
            <w:r>
              <w:rPr>
                <w:rFonts w:hint="eastAsia" w:ascii="宋体" w:hAnsi="宋体" w:eastAsia="宋体"/>
                <w:sz w:val="24"/>
              </w:rPr>
              <w:t>职 务</w:t>
            </w:r>
          </w:p>
        </w:tc>
        <w:tc>
          <w:tcPr>
            <w:tcW w:w="2810" w:type="dxa"/>
            <w:gridSpan w:val="3"/>
            <w:vAlign w:val="center"/>
          </w:tcPr>
          <w:p>
            <w:pPr>
              <w:rPr>
                <w:rFonts w:ascii="宋体" w:hAnsi="宋体" w:eastAsia="宋体"/>
                <w:sz w:val="24"/>
              </w:rPr>
            </w:pPr>
            <w:r>
              <w:rPr>
                <w:rFonts w:hint="eastAsia" w:ascii="宋体" w:hAnsi="宋体" w:eastAsia="宋体"/>
                <w:sz w:val="24"/>
              </w:rPr>
              <w:t>业务</w:t>
            </w:r>
            <w:r>
              <w:rPr>
                <w:rFonts w:ascii="宋体" w:hAnsi="宋体" w:eastAsia="宋体"/>
                <w:sz w:val="24"/>
              </w:rPr>
              <w:t>经理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92"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个人简介和</w:t>
            </w:r>
          </w:p>
          <w:p>
            <w:pPr>
              <w:jc w:val="center"/>
              <w:rPr>
                <w:rFonts w:ascii="宋体" w:hAnsi="宋体" w:eastAsia="宋体"/>
                <w:sz w:val="24"/>
              </w:rPr>
            </w:pPr>
            <w:r>
              <w:rPr>
                <w:rFonts w:hint="eastAsia" w:ascii="宋体" w:hAnsi="宋体" w:eastAsia="宋体"/>
                <w:sz w:val="24"/>
              </w:rPr>
              <w:t>工作经历</w:t>
            </w:r>
          </w:p>
        </w:tc>
        <w:tc>
          <w:tcPr>
            <w:tcW w:w="6983" w:type="dxa"/>
            <w:gridSpan w:val="8"/>
            <w:vAlign w:val="center"/>
          </w:tcPr>
          <w:p>
            <w:pPr>
              <w:rPr>
                <w:rFonts w:ascii="Calibri" w:hAnsi="Calibri" w:eastAsia="宋体" w:cs="Times New Roman"/>
                <w:sz w:val="24"/>
                <w:szCs w:val="24"/>
              </w:rPr>
            </w:pPr>
            <w:r>
              <w:rPr>
                <w:rFonts w:hint="eastAsia" w:ascii="Calibri" w:hAnsi="Calibri" w:eastAsia="宋体" w:cs="Times New Roman"/>
                <w:sz w:val="24"/>
                <w:szCs w:val="24"/>
              </w:rPr>
              <w:t>本人洪桂芬，</w:t>
            </w:r>
            <w:r>
              <w:rPr>
                <w:rFonts w:ascii="Calibri" w:hAnsi="Calibri" w:eastAsia="宋体" w:cs="Times New Roman"/>
                <w:sz w:val="24"/>
                <w:szCs w:val="24"/>
              </w:rPr>
              <w:t>1987</w:t>
            </w:r>
            <w:r>
              <w:rPr>
                <w:rFonts w:hint="eastAsia" w:ascii="Calibri" w:hAnsi="Calibri" w:eastAsia="宋体" w:cs="Times New Roman"/>
                <w:sz w:val="24"/>
                <w:szCs w:val="24"/>
              </w:rPr>
              <w:t>年出生，籍贯福建省泉州市，</w:t>
            </w:r>
            <w:r>
              <w:rPr>
                <w:rFonts w:ascii="Calibri" w:hAnsi="Calibri" w:eastAsia="宋体" w:cs="Times New Roman"/>
                <w:sz w:val="24"/>
                <w:szCs w:val="24"/>
              </w:rPr>
              <w:t>2007</w:t>
            </w:r>
            <w:r>
              <w:rPr>
                <w:rFonts w:hint="eastAsia" w:ascii="Calibri" w:hAnsi="Calibri" w:eastAsia="宋体" w:cs="Times New Roman"/>
                <w:sz w:val="24"/>
                <w:szCs w:val="24"/>
              </w:rPr>
              <w:t>年至</w:t>
            </w:r>
            <w:r>
              <w:rPr>
                <w:rFonts w:ascii="Calibri" w:hAnsi="Calibri" w:eastAsia="宋体" w:cs="Times New Roman"/>
                <w:sz w:val="24"/>
                <w:szCs w:val="24"/>
              </w:rPr>
              <w:t>2011</w:t>
            </w:r>
            <w:r>
              <w:rPr>
                <w:rFonts w:hint="eastAsia" w:ascii="Calibri" w:hAnsi="Calibri" w:eastAsia="宋体" w:cs="Times New Roman"/>
                <w:sz w:val="24"/>
                <w:szCs w:val="24"/>
              </w:rPr>
              <w:t>年就读于福建省福州大学。</w:t>
            </w:r>
          </w:p>
          <w:p>
            <w:pPr>
              <w:rPr>
                <w:rFonts w:ascii="宋体" w:hAnsi="宋体" w:eastAsia="宋体"/>
                <w:sz w:val="24"/>
              </w:rPr>
            </w:pPr>
            <w:r>
              <w:rPr>
                <w:rFonts w:ascii="Calibri" w:hAnsi="Calibri" w:eastAsia="宋体" w:cs="Times New Roman"/>
                <w:sz w:val="24"/>
                <w:szCs w:val="24"/>
              </w:rPr>
              <w:t>2011</w:t>
            </w:r>
            <w:r>
              <w:rPr>
                <w:rFonts w:hint="eastAsia" w:ascii="Calibri" w:hAnsi="Calibri" w:eastAsia="宋体" w:cs="Times New Roman"/>
                <w:sz w:val="24"/>
                <w:szCs w:val="24"/>
              </w:rPr>
              <w:t>年至今就职于中国银行股份有限公司深圳市分行支付清算部，任业务经理岗位。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科研成果</w:t>
            </w:r>
          </w:p>
        </w:tc>
        <w:tc>
          <w:tcPr>
            <w:tcW w:w="1083" w:type="dxa"/>
            <w:vAlign w:val="center"/>
          </w:tcPr>
          <w:p>
            <w:pPr>
              <w:jc w:val="center"/>
              <w:rPr>
                <w:rFonts w:ascii="宋体" w:hAnsi="宋体" w:eastAsia="宋体"/>
                <w:sz w:val="24"/>
              </w:rPr>
            </w:pPr>
            <w:r>
              <w:rPr>
                <w:rFonts w:hint="eastAsia" w:ascii="宋体" w:hAnsi="宋体" w:eastAsia="宋体"/>
                <w:sz w:val="24"/>
              </w:rPr>
              <w:t>是否</w:t>
            </w:r>
          </w:p>
          <w:p>
            <w:pPr>
              <w:jc w:val="center"/>
              <w:rPr>
                <w:rFonts w:ascii="宋体" w:hAnsi="宋体" w:eastAsia="宋体"/>
                <w:sz w:val="24"/>
              </w:rPr>
            </w:pPr>
            <w:r>
              <w:rPr>
                <w:rFonts w:hint="eastAsia" w:ascii="宋体" w:hAnsi="宋体" w:eastAsia="宋体"/>
                <w:sz w:val="24"/>
              </w:rPr>
              <w:t>发表</w:t>
            </w:r>
          </w:p>
        </w:tc>
        <w:tc>
          <w:tcPr>
            <w:tcW w:w="1086" w:type="dxa"/>
            <w:vAlign w:val="center"/>
          </w:tcPr>
          <w:p>
            <w:pPr>
              <w:jc w:val="center"/>
              <w:rPr>
                <w:rFonts w:ascii="宋体" w:hAnsi="宋体" w:eastAsia="宋体"/>
                <w:sz w:val="24"/>
              </w:rPr>
            </w:pPr>
            <w:r>
              <w:rPr>
                <w:rFonts w:hint="eastAsia" w:ascii="宋体" w:hAnsi="宋体" w:eastAsia="宋体"/>
                <w:sz w:val="24"/>
              </w:rPr>
              <w:t>否</w:t>
            </w:r>
          </w:p>
        </w:tc>
        <w:tc>
          <w:tcPr>
            <w:tcW w:w="1418" w:type="dxa"/>
            <w:gridSpan w:val="2"/>
            <w:vAlign w:val="center"/>
          </w:tcPr>
          <w:p>
            <w:pPr>
              <w:jc w:val="center"/>
              <w:rPr>
                <w:rFonts w:ascii="宋体" w:hAnsi="宋体" w:eastAsia="宋体"/>
                <w:sz w:val="24"/>
              </w:rPr>
            </w:pPr>
            <w:r>
              <w:rPr>
                <w:rFonts w:hint="eastAsia" w:ascii="宋体" w:hAnsi="宋体" w:eastAsia="宋体"/>
                <w:sz w:val="24"/>
              </w:rPr>
              <w:t>是否</w:t>
            </w:r>
          </w:p>
          <w:p>
            <w:pPr>
              <w:jc w:val="center"/>
              <w:rPr>
                <w:rFonts w:ascii="宋体" w:hAnsi="宋体" w:eastAsia="宋体"/>
                <w:sz w:val="24"/>
              </w:rPr>
            </w:pPr>
            <w:r>
              <w:rPr>
                <w:rFonts w:hint="eastAsia" w:ascii="宋体" w:hAnsi="宋体" w:eastAsia="宋体"/>
                <w:sz w:val="24"/>
              </w:rPr>
              <w:t>第一作者</w:t>
            </w:r>
          </w:p>
        </w:tc>
        <w:tc>
          <w:tcPr>
            <w:tcW w:w="1134" w:type="dxa"/>
            <w:gridSpan w:val="2"/>
            <w:vAlign w:val="center"/>
          </w:tcPr>
          <w:p>
            <w:pPr>
              <w:jc w:val="center"/>
              <w:rPr>
                <w:rFonts w:ascii="宋体" w:hAnsi="宋体" w:eastAsia="宋体"/>
                <w:sz w:val="24"/>
              </w:rPr>
            </w:pPr>
            <w:r>
              <w:rPr>
                <w:rFonts w:hint="eastAsia" w:ascii="宋体" w:hAnsi="宋体" w:eastAsia="宋体"/>
                <w:sz w:val="24"/>
              </w:rPr>
              <w:t>是</w:t>
            </w:r>
          </w:p>
        </w:tc>
        <w:tc>
          <w:tcPr>
            <w:tcW w:w="992" w:type="dxa"/>
            <w:vAlign w:val="center"/>
          </w:tcPr>
          <w:p>
            <w:pPr>
              <w:jc w:val="center"/>
              <w:rPr>
                <w:rFonts w:ascii="宋体" w:hAnsi="宋体" w:eastAsia="宋体"/>
                <w:sz w:val="24"/>
              </w:rPr>
            </w:pPr>
            <w:r>
              <w:rPr>
                <w:rFonts w:hint="eastAsia" w:ascii="宋体" w:hAnsi="宋体" w:eastAsia="宋体"/>
                <w:sz w:val="24"/>
              </w:rPr>
              <w:t>发表</w:t>
            </w:r>
          </w:p>
          <w:p>
            <w:pPr>
              <w:jc w:val="center"/>
              <w:rPr>
                <w:rFonts w:ascii="宋体" w:hAnsi="宋体" w:eastAsia="宋体"/>
                <w:sz w:val="24"/>
              </w:rPr>
            </w:pPr>
            <w:r>
              <w:rPr>
                <w:rFonts w:hint="eastAsia" w:ascii="宋体" w:hAnsi="宋体" w:eastAsia="宋体"/>
                <w:sz w:val="24"/>
              </w:rPr>
              <w:t>字数</w:t>
            </w:r>
          </w:p>
        </w:tc>
        <w:tc>
          <w:tcPr>
            <w:tcW w:w="1270" w:type="dxa"/>
            <w:vAlign w:val="center"/>
          </w:tcPr>
          <w:p>
            <w:pPr>
              <w:jc w:val="center"/>
              <w:rPr>
                <w:rFonts w:ascii="宋体" w:hAnsi="宋体" w:eastAsia="宋体"/>
                <w:sz w:val="24"/>
              </w:rPr>
            </w:pPr>
            <w:r>
              <w:rPr>
                <w:rFonts w:hint="eastAsia" w:ascii="宋体" w:hAnsi="宋体" w:eastAsia="宋体"/>
                <w:sz w:val="24"/>
              </w:rPr>
              <w:t>暂无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发表文章题目</w:t>
            </w:r>
          </w:p>
        </w:tc>
        <w:tc>
          <w:tcPr>
            <w:tcW w:w="6983" w:type="dxa"/>
            <w:gridSpan w:val="8"/>
            <w:vAlign w:val="center"/>
          </w:tcPr>
          <w:p>
            <w:pPr>
              <w:rPr>
                <w:rFonts w:ascii="宋体" w:hAnsi="宋体" w:eastAsia="宋体"/>
                <w:sz w:val="24"/>
              </w:rPr>
            </w:pPr>
            <w:r>
              <w:rPr>
                <w:rFonts w:hint="eastAsia" w:ascii="Calibri" w:hAnsi="Calibri" w:eastAsia="宋体" w:cs="Times New Roman"/>
                <w:sz w:val="24"/>
                <w:szCs w:val="24"/>
              </w:rPr>
              <w:t>拟发表文章题目《浅析跨境数字货币清算体系的意义——基于央行数字人民币开展分析》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发表文章刊物</w:t>
            </w:r>
          </w:p>
        </w:tc>
        <w:tc>
          <w:tcPr>
            <w:tcW w:w="6983" w:type="dxa"/>
            <w:gridSpan w:val="8"/>
            <w:vAlign w:val="center"/>
          </w:tcPr>
          <w:p>
            <w:pPr>
              <w:rPr>
                <w:rFonts w:ascii="宋体" w:hAnsi="宋体" w:eastAsia="宋体"/>
                <w:sz w:val="24"/>
              </w:rPr>
            </w:pPr>
            <w:r>
              <w:rPr>
                <w:rFonts w:hint="eastAsia" w:ascii="宋体" w:hAnsi="宋体" w:eastAsia="宋体"/>
                <w:sz w:val="24"/>
              </w:rPr>
              <w:t>暂无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6"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发表文章内容简介</w:t>
            </w:r>
          </w:p>
        </w:tc>
        <w:tc>
          <w:tcPr>
            <w:tcW w:w="6983" w:type="dxa"/>
            <w:gridSpan w:val="8"/>
            <w:vAlign w:val="center"/>
          </w:tcPr>
          <w:p>
            <w:pPr>
              <w:rPr>
                <w:rFonts w:ascii="宋体" w:hAnsi="宋体" w:eastAsia="宋体"/>
                <w:sz w:val="24"/>
              </w:rPr>
            </w:pPr>
            <w:r>
              <w:rPr>
                <w:rFonts w:hint="eastAsia" w:ascii="Calibri" w:hAnsi="Calibri" w:eastAsia="宋体" w:cs="Times New Roman"/>
                <w:sz w:val="24"/>
                <w:szCs w:val="24"/>
              </w:rPr>
              <w:t>近几年，央行推出了数字人民币，该数字货币是中国人民银行推出的一种全新加密货币，是以国家信用背书，具有法偿性，同时目前人民币国际化正进入加速期和关键期，在此背景下，在现有跨境人民币业务基础设施的基础上，进一步打通人民币资金跨境支付渠道和健全跨境支付清算系统的需求日愈迫切。基于人民币国际化和数币是相辅相成的关系，本文章旨在探讨跨境使用、清算人民币需求增加的情形下，数字人民币在跨境人民币支付场景、反洗钱、反恐融资、财产恶性海外转移等方面发挥的作用与其意义，进而阐述构建数字人民币跨境清算系统、清算机制、监管政策创新的必要性以及研究分析数字货币清算体系的可行性。</w:t>
            </w:r>
          </w:p>
        </w:tc>
      </w:tr>
    </w:tbl>
    <w:p/>
    <w:tbl>
      <w:tblPr>
        <w:tblStyle w:val="6"/>
        <w:tblW w:w="934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62"/>
        <w:gridCol w:w="69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0" w:hRule="atLeast"/>
          <w:jc w:val="center"/>
        </w:trPr>
        <w:tc>
          <w:tcPr>
            <w:tcW w:w="2362" w:type="dxa"/>
            <w:vAlign w:val="center"/>
          </w:tcPr>
          <w:p>
            <w:pPr>
              <w:jc w:val="center"/>
              <w:rPr>
                <w:rFonts w:ascii="宋体" w:hAnsi="宋体" w:eastAsia="宋体"/>
                <w:sz w:val="24"/>
              </w:rPr>
            </w:pPr>
            <w:r>
              <w:rPr>
                <w:rFonts w:hint="eastAsia" w:ascii="宋体" w:hAnsi="宋体" w:eastAsia="宋体"/>
                <w:sz w:val="24"/>
              </w:rPr>
              <w:t>拟定学位论文</w:t>
            </w:r>
          </w:p>
          <w:p>
            <w:pPr>
              <w:jc w:val="center"/>
              <w:rPr>
                <w:rFonts w:ascii="宋体" w:hAnsi="宋体" w:eastAsia="宋体"/>
                <w:sz w:val="24"/>
              </w:rPr>
            </w:pPr>
            <w:r>
              <w:rPr>
                <w:rFonts w:hint="eastAsia" w:ascii="宋体" w:hAnsi="宋体" w:eastAsia="宋体"/>
                <w:sz w:val="24"/>
              </w:rPr>
              <w:t>写作方向</w:t>
            </w:r>
          </w:p>
        </w:tc>
        <w:tc>
          <w:tcPr>
            <w:tcW w:w="6982" w:type="dxa"/>
            <w:vAlign w:val="center"/>
          </w:tcPr>
          <w:p>
            <w:pPr>
              <w:rPr>
                <w:rFonts w:ascii="宋体" w:hAnsi="宋体" w:eastAsia="宋体"/>
                <w:sz w:val="24"/>
              </w:rPr>
            </w:pPr>
            <w:r>
              <w:rPr>
                <w:rFonts w:hint="eastAsia" w:ascii="宋体" w:hAnsi="宋体" w:eastAsia="宋体"/>
                <w:sz w:val="24"/>
              </w:rPr>
              <w:t>本文旨在根据当前公共卫生事件严重影响国际市场贸易环境的现状，以及大国博弈、政局动荡、经济转型等可能导致国际市场大国比较优势进而影响国际市场分工、货币体系、国际市场规则等情形，展望国际经济发展趋势以及分析市场环境变化对人民币国际化进程的冲击，以推进“一带一路”建设为背景，分析人民币国际化进程将面临什么挑战和机遇，提出中国需要采取什么举措在危中寻机，在推进“一带一路”进程中采取什么行之有效的策略以推动人民币国际化实现进一步发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60" w:hRule="atLeast"/>
          <w:jc w:val="center"/>
        </w:trPr>
        <w:tc>
          <w:tcPr>
            <w:tcW w:w="2362" w:type="dxa"/>
            <w:vAlign w:val="center"/>
          </w:tcPr>
          <w:p>
            <w:pPr>
              <w:jc w:val="center"/>
              <w:rPr>
                <w:rFonts w:ascii="宋体" w:hAnsi="宋体" w:eastAsia="宋体"/>
                <w:sz w:val="24"/>
              </w:rPr>
            </w:pPr>
            <w:r>
              <w:rPr>
                <w:rFonts w:hint="eastAsia" w:ascii="宋体" w:hAnsi="宋体" w:eastAsia="宋体"/>
                <w:sz w:val="24"/>
              </w:rPr>
              <w:t>拟定学位论文选题背景意义内容摘要</w:t>
            </w:r>
          </w:p>
        </w:tc>
        <w:tc>
          <w:tcPr>
            <w:tcW w:w="6982" w:type="dxa"/>
            <w:vAlign w:val="center"/>
          </w:tcPr>
          <w:p>
            <w:pPr>
              <w:jc w:val="left"/>
              <w:rPr>
                <w:rFonts w:ascii="宋体" w:hAnsi="宋体" w:eastAsia="宋体"/>
                <w:sz w:val="24"/>
              </w:rPr>
            </w:pPr>
            <w:r>
              <w:rPr>
                <w:rFonts w:hint="eastAsia" w:ascii="宋体" w:hAnsi="宋体" w:eastAsia="宋体"/>
                <w:sz w:val="24"/>
              </w:rPr>
              <w:t>当前国际政经环境复杂多变、风险交织，新冠肺炎疫情深度冲击全球经济发展，国内外市场情绪急剧变化，多重风险阻碍国际市场经济复苏，对于深度融入国际市场的中国而言，国内经济尤其是对外贸易行业不可避免地受到较大程度的影响，人民币国际化的进程也相应受到阻碍。为切实恢复经济以及提升中国在国际市场中的地位和影响力，中国在持续推进“一带一路”建设下，提出了以国内大循环为主体、国内国际双循环相互促进的新发展格局策略。目前“一带一路”建设格局已然形成，为建立人民币区、推动人民币国际化提供了良好的背景环境，“一带一路”建设与人民币国际化相辅相成，但是在“一带一路”战略框架下，国际市场对美元、欧元等存在较强的货币使用惯性，强大的网络外部性在一定程度上压制了人民币接纳度。“一带一路”沿线国家金融体系处于发展之中，金融市场的广度和深度有限，资本实力相对较弱，高度依赖外资，存在双重脆弱性，在疫情冲击下，“一带一路”新兴市场的双重金融脆弱性进一步暴露并加剧，引发资本外流、市场震荡和债务风险上升，致使“一带一路”建设可能放缓，危害人民币存量业务安全和增量业务可持续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0" w:hRule="atLeast"/>
          <w:jc w:val="center"/>
        </w:trPr>
        <w:tc>
          <w:tcPr>
            <w:tcW w:w="2362" w:type="dxa"/>
            <w:vAlign w:val="center"/>
          </w:tcPr>
          <w:p>
            <w:pPr>
              <w:jc w:val="center"/>
              <w:rPr>
                <w:rFonts w:ascii="宋体" w:hAnsi="宋体" w:eastAsia="宋体"/>
                <w:sz w:val="24"/>
              </w:rPr>
            </w:pPr>
            <w:r>
              <w:rPr>
                <w:rFonts w:hint="eastAsia" w:ascii="宋体" w:hAnsi="宋体" w:eastAsia="宋体"/>
                <w:sz w:val="24"/>
              </w:rPr>
              <w:t>拟定学位论文题目</w:t>
            </w:r>
          </w:p>
        </w:tc>
        <w:tc>
          <w:tcPr>
            <w:tcW w:w="6982" w:type="dxa"/>
            <w:vAlign w:val="center"/>
          </w:tcPr>
          <w:p>
            <w:pPr>
              <w:rPr>
                <w:rFonts w:ascii="宋体" w:hAnsi="宋体" w:eastAsia="宋体"/>
                <w:sz w:val="24"/>
              </w:rPr>
            </w:pPr>
            <w:r>
              <w:rPr>
                <w:rFonts w:hint="eastAsia" w:ascii="Calibri" w:hAnsi="Calibri" w:eastAsia="宋体" w:cs="Times New Roman"/>
                <w:sz w:val="24"/>
                <w:szCs w:val="24"/>
              </w:rPr>
              <w:t>《“一带一路”建设背景下的人民币国际化策略实证探析》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86" w:hRule="atLeast"/>
          <w:jc w:val="center"/>
        </w:trPr>
        <w:tc>
          <w:tcPr>
            <w:tcW w:w="2362" w:type="dxa"/>
            <w:vAlign w:val="center"/>
          </w:tcPr>
          <w:p>
            <w:pPr>
              <w:jc w:val="center"/>
              <w:rPr>
                <w:rFonts w:ascii="宋体" w:hAnsi="宋体" w:eastAsia="宋体"/>
                <w:sz w:val="24"/>
              </w:rPr>
            </w:pPr>
            <w:r>
              <w:rPr>
                <w:rFonts w:hint="eastAsia" w:ascii="宋体" w:hAnsi="宋体" w:eastAsia="宋体"/>
                <w:sz w:val="24"/>
              </w:rPr>
              <w:t>拟定学位论文提纲</w:t>
            </w:r>
          </w:p>
        </w:tc>
        <w:tc>
          <w:tcPr>
            <w:tcW w:w="6982" w:type="dxa"/>
            <w:vAlign w:val="center"/>
          </w:tcPr>
          <w:p>
            <w:pPr>
              <w:numPr>
                <w:ilvl w:val="0"/>
                <w:numId w:val="1"/>
              </w:numPr>
              <w:rPr>
                <w:rFonts w:ascii="宋体" w:hAnsi="宋体" w:eastAsia="宋体"/>
                <w:sz w:val="24"/>
              </w:rPr>
            </w:pPr>
            <w:r>
              <w:rPr>
                <w:rFonts w:hint="eastAsia" w:ascii="宋体" w:hAnsi="宋体" w:eastAsia="宋体"/>
                <w:sz w:val="24"/>
              </w:rPr>
              <w:t>绪论</w:t>
            </w:r>
          </w:p>
          <w:p>
            <w:pPr>
              <w:rPr>
                <w:rFonts w:ascii="宋体" w:hAnsi="宋体" w:eastAsia="宋体"/>
                <w:sz w:val="24"/>
              </w:rPr>
            </w:pPr>
            <w:r>
              <w:rPr>
                <w:rFonts w:hint="eastAsia" w:ascii="宋体" w:hAnsi="宋体" w:eastAsia="宋体"/>
                <w:sz w:val="24"/>
              </w:rPr>
              <w:t>1.1 研究背景和意义</w:t>
            </w:r>
          </w:p>
          <w:p>
            <w:pPr>
              <w:rPr>
                <w:rFonts w:ascii="宋体" w:hAnsi="宋体" w:eastAsia="宋体"/>
                <w:sz w:val="24"/>
              </w:rPr>
            </w:pPr>
            <w:r>
              <w:rPr>
                <w:rFonts w:hint="eastAsia" w:ascii="宋体" w:hAnsi="宋体" w:eastAsia="宋体"/>
                <w:sz w:val="24"/>
              </w:rPr>
              <w:t>1.2 论文结构和研究方法</w:t>
            </w:r>
          </w:p>
          <w:p>
            <w:pPr>
              <w:rPr>
                <w:rFonts w:ascii="宋体" w:hAnsi="宋体" w:eastAsia="宋体"/>
                <w:sz w:val="24"/>
              </w:rPr>
            </w:pPr>
            <w:r>
              <w:rPr>
                <w:rFonts w:hint="eastAsia" w:ascii="宋体" w:hAnsi="宋体" w:eastAsia="宋体"/>
                <w:sz w:val="24"/>
              </w:rPr>
              <w:t>1.3 创新与不足</w:t>
            </w:r>
          </w:p>
          <w:p>
            <w:pPr>
              <w:rPr>
                <w:rFonts w:ascii="宋体" w:hAnsi="宋体" w:eastAsia="宋体"/>
                <w:sz w:val="24"/>
              </w:rPr>
            </w:pPr>
            <w:r>
              <w:rPr>
                <w:rFonts w:hint="eastAsia" w:ascii="宋体" w:hAnsi="宋体" w:eastAsia="宋体"/>
                <w:sz w:val="24"/>
              </w:rPr>
              <w:t>第二章 文献综述与理论基础</w:t>
            </w:r>
          </w:p>
          <w:p>
            <w:pPr>
              <w:rPr>
                <w:rFonts w:ascii="宋体" w:hAnsi="宋体" w:eastAsia="宋体"/>
                <w:sz w:val="24"/>
              </w:rPr>
            </w:pPr>
            <w:r>
              <w:rPr>
                <w:rFonts w:hint="eastAsia" w:ascii="宋体" w:hAnsi="宋体" w:eastAsia="宋体"/>
                <w:sz w:val="24"/>
              </w:rPr>
              <w:t>2.1 基本概念</w:t>
            </w:r>
          </w:p>
          <w:p>
            <w:pPr>
              <w:rPr>
                <w:rFonts w:hint="eastAsia" w:ascii="宋体" w:hAnsi="宋体" w:eastAsia="宋体"/>
                <w:sz w:val="24"/>
              </w:rPr>
            </w:pPr>
            <w:r>
              <w:rPr>
                <w:rFonts w:hint="eastAsia" w:ascii="宋体" w:hAnsi="宋体" w:eastAsia="宋体"/>
                <w:sz w:val="24"/>
              </w:rPr>
              <w:t>2.2 文献综述</w:t>
            </w:r>
            <w:bookmarkStart w:id="0" w:name="_GoBack"/>
            <w:bookmarkEnd w:id="0"/>
          </w:p>
          <w:p>
            <w:pPr>
              <w:rPr>
                <w:rFonts w:hint="eastAsia" w:ascii="宋体" w:hAnsi="宋体" w:eastAsia="宋体"/>
                <w:sz w:val="24"/>
              </w:rPr>
            </w:pPr>
            <w:r>
              <w:rPr>
                <w:rFonts w:hint="eastAsia" w:ascii="宋体" w:hAnsi="宋体" w:eastAsia="宋体"/>
                <w:sz w:val="24"/>
              </w:rPr>
              <w:t>2.2.1国际贸易基本理论</w:t>
            </w:r>
          </w:p>
          <w:p>
            <w:pPr>
              <w:rPr>
                <w:rFonts w:hint="eastAsia" w:ascii="宋体" w:hAnsi="宋体" w:eastAsia="宋体"/>
                <w:sz w:val="24"/>
              </w:rPr>
            </w:pPr>
            <w:r>
              <w:rPr>
                <w:rFonts w:hint="eastAsia" w:ascii="宋体" w:hAnsi="宋体" w:eastAsia="宋体"/>
                <w:sz w:val="24"/>
              </w:rPr>
              <w:t>2.2.2</w:t>
            </w:r>
            <w:r>
              <w:rPr>
                <w:rFonts w:ascii="宋体" w:hAnsi="宋体" w:eastAsia="宋体"/>
                <w:sz w:val="24"/>
              </w:rPr>
              <w:t>贸易干预主义理论</w:t>
            </w:r>
          </w:p>
          <w:p>
            <w:pPr>
              <w:rPr>
                <w:rFonts w:hint="eastAsia" w:ascii="宋体" w:hAnsi="宋体" w:eastAsia="宋体"/>
                <w:sz w:val="24"/>
              </w:rPr>
            </w:pPr>
            <w:r>
              <w:rPr>
                <w:rFonts w:hint="eastAsia" w:ascii="宋体" w:hAnsi="宋体" w:eastAsia="宋体"/>
                <w:sz w:val="24"/>
              </w:rPr>
              <w:t>2.2.3</w:t>
            </w:r>
            <w:r>
              <w:rPr>
                <w:rFonts w:ascii="宋体" w:hAnsi="宋体" w:eastAsia="宋体"/>
                <w:sz w:val="24"/>
              </w:rPr>
              <w:t>对外直接投资的相关理论</w:t>
            </w:r>
          </w:p>
          <w:p>
            <w:pPr>
              <w:rPr>
                <w:rFonts w:ascii="宋体" w:hAnsi="宋体" w:eastAsia="宋体"/>
                <w:sz w:val="24"/>
              </w:rPr>
            </w:pPr>
            <w:r>
              <w:rPr>
                <w:rFonts w:hint="eastAsia" w:ascii="宋体" w:hAnsi="宋体" w:eastAsia="宋体"/>
                <w:sz w:val="24"/>
              </w:rPr>
              <w:t>2.2.4最优货币区理论</w:t>
            </w:r>
          </w:p>
          <w:p>
            <w:pPr>
              <w:rPr>
                <w:rFonts w:ascii="宋体" w:hAnsi="宋体" w:eastAsia="宋体"/>
                <w:sz w:val="24"/>
              </w:rPr>
            </w:pPr>
            <w:r>
              <w:rPr>
                <w:rFonts w:hint="eastAsia" w:ascii="宋体" w:hAnsi="宋体" w:eastAsia="宋体"/>
                <w:sz w:val="24"/>
              </w:rPr>
              <w:t>第三章 研究分析</w:t>
            </w:r>
          </w:p>
          <w:p>
            <w:pPr>
              <w:rPr>
                <w:rFonts w:hint="eastAsia" w:ascii="宋体" w:hAnsi="宋体" w:eastAsia="宋体"/>
                <w:sz w:val="24"/>
              </w:rPr>
            </w:pPr>
            <w:r>
              <w:rPr>
                <w:rFonts w:hint="eastAsia" w:ascii="宋体" w:hAnsi="宋体" w:eastAsia="宋体"/>
                <w:sz w:val="24"/>
              </w:rPr>
              <w:t>3.1新冠疫情下的</w:t>
            </w:r>
            <w:r>
              <w:rPr>
                <w:rFonts w:hint="eastAsia" w:ascii="宋体" w:hAnsi="宋体" w:eastAsia="宋体"/>
                <w:sz w:val="24"/>
                <w:lang w:eastAsia="zh-CN"/>
              </w:rPr>
              <w:t>国际贸易</w:t>
            </w:r>
            <w:r>
              <w:rPr>
                <w:rFonts w:hint="eastAsia" w:ascii="宋体" w:hAnsi="宋体" w:eastAsia="宋体"/>
                <w:sz w:val="24"/>
              </w:rPr>
              <w:t>经济走势</w:t>
            </w:r>
          </w:p>
          <w:p>
            <w:pPr>
              <w:rPr>
                <w:rFonts w:hint="eastAsia" w:ascii="宋体" w:hAnsi="宋体" w:eastAsia="宋体"/>
                <w:sz w:val="24"/>
              </w:rPr>
            </w:pPr>
            <w:r>
              <w:rPr>
                <w:rFonts w:hint="eastAsia" w:ascii="宋体" w:hAnsi="宋体" w:eastAsia="宋体"/>
                <w:sz w:val="24"/>
              </w:rPr>
              <w:t>3.1.1新冠疫情对世界主要经济体的影响</w:t>
            </w:r>
          </w:p>
          <w:p>
            <w:pPr>
              <w:rPr>
                <w:rFonts w:hint="eastAsia" w:ascii="宋体" w:hAnsi="宋体" w:eastAsia="宋体"/>
                <w:sz w:val="24"/>
              </w:rPr>
            </w:pPr>
            <w:r>
              <w:rPr>
                <w:rFonts w:hint="eastAsia" w:ascii="宋体" w:hAnsi="宋体" w:eastAsia="宋体"/>
                <w:sz w:val="24"/>
              </w:rPr>
              <w:t>3.1.2 疫情后全球经济走势展望</w:t>
            </w:r>
          </w:p>
          <w:p>
            <w:pPr>
              <w:rPr>
                <w:rFonts w:hint="eastAsia" w:ascii="宋体" w:hAnsi="宋体" w:eastAsia="宋体"/>
                <w:sz w:val="24"/>
              </w:rPr>
            </w:pPr>
            <w:r>
              <w:rPr>
                <w:rFonts w:hint="eastAsia" w:ascii="宋体" w:hAnsi="宋体" w:eastAsia="宋体"/>
                <w:sz w:val="24"/>
              </w:rPr>
              <w:t>3.2 人民币国际化状况</w:t>
            </w:r>
          </w:p>
          <w:p>
            <w:pPr>
              <w:rPr>
                <w:rFonts w:hint="eastAsia" w:ascii="宋体" w:hAnsi="宋体" w:eastAsia="宋体"/>
                <w:sz w:val="24"/>
              </w:rPr>
            </w:pPr>
            <w:r>
              <w:rPr>
                <w:rFonts w:hint="eastAsia" w:ascii="宋体" w:hAnsi="宋体" w:eastAsia="宋体"/>
                <w:sz w:val="24"/>
              </w:rPr>
              <w:t>3.2.1 人民币国际化进展</w:t>
            </w:r>
          </w:p>
          <w:p>
            <w:pPr>
              <w:rPr>
                <w:rFonts w:hint="eastAsia" w:ascii="宋体" w:hAnsi="宋体" w:eastAsia="宋体"/>
                <w:sz w:val="24"/>
              </w:rPr>
            </w:pPr>
            <w:r>
              <w:rPr>
                <w:rFonts w:hint="eastAsia" w:ascii="宋体" w:hAnsi="宋体" w:eastAsia="宋体"/>
                <w:sz w:val="24"/>
              </w:rPr>
              <w:t>3.2.2 人民币国际化金融基础设施建设状况</w:t>
            </w:r>
          </w:p>
          <w:p>
            <w:pPr>
              <w:rPr>
                <w:rFonts w:hint="eastAsia" w:ascii="宋体" w:hAnsi="宋体" w:eastAsia="宋体"/>
                <w:sz w:val="24"/>
              </w:rPr>
            </w:pPr>
            <w:r>
              <w:rPr>
                <w:rFonts w:hint="eastAsia" w:ascii="宋体" w:hAnsi="宋体" w:eastAsia="宋体"/>
                <w:sz w:val="24"/>
              </w:rPr>
              <w:t>3.3 主要国际货币国际化经验浅析</w:t>
            </w:r>
          </w:p>
          <w:p>
            <w:pPr>
              <w:rPr>
                <w:rFonts w:hint="eastAsia" w:ascii="宋体" w:hAnsi="宋体" w:eastAsia="宋体"/>
                <w:sz w:val="24"/>
              </w:rPr>
            </w:pPr>
            <w:r>
              <w:rPr>
                <w:rFonts w:hint="eastAsia" w:ascii="宋体" w:hAnsi="宋体" w:eastAsia="宋体"/>
                <w:sz w:val="24"/>
              </w:rPr>
              <w:t>3.3.1 美元</w:t>
            </w:r>
          </w:p>
          <w:p>
            <w:pPr>
              <w:rPr>
                <w:rFonts w:hint="eastAsia" w:ascii="宋体" w:hAnsi="宋体" w:eastAsia="宋体"/>
                <w:sz w:val="24"/>
              </w:rPr>
            </w:pPr>
            <w:r>
              <w:rPr>
                <w:rFonts w:hint="eastAsia" w:ascii="宋体" w:hAnsi="宋体" w:eastAsia="宋体"/>
                <w:sz w:val="24"/>
              </w:rPr>
              <w:t>3.3.3 欧元</w:t>
            </w:r>
          </w:p>
          <w:p>
            <w:pPr>
              <w:rPr>
                <w:rFonts w:hint="eastAsia" w:ascii="宋体" w:hAnsi="宋体" w:eastAsia="宋体"/>
                <w:sz w:val="24"/>
              </w:rPr>
            </w:pPr>
            <w:r>
              <w:rPr>
                <w:rFonts w:hint="eastAsia" w:ascii="宋体" w:hAnsi="宋体" w:eastAsia="宋体"/>
                <w:sz w:val="24"/>
              </w:rPr>
              <w:t>3.3.3 日元</w:t>
            </w:r>
          </w:p>
          <w:p>
            <w:pPr>
              <w:rPr>
                <w:rFonts w:hint="eastAsia" w:ascii="宋体" w:hAnsi="宋体" w:eastAsia="宋体"/>
                <w:sz w:val="24"/>
              </w:rPr>
            </w:pPr>
            <w:r>
              <w:rPr>
                <w:rFonts w:hint="eastAsia" w:ascii="宋体" w:hAnsi="宋体" w:eastAsia="宋体"/>
                <w:sz w:val="24"/>
              </w:rPr>
              <w:t>3.3.4 英镑</w:t>
            </w:r>
          </w:p>
          <w:p>
            <w:pPr>
              <w:rPr>
                <w:rFonts w:hint="eastAsia" w:ascii="宋体" w:hAnsi="宋体" w:eastAsia="宋体"/>
                <w:sz w:val="24"/>
              </w:rPr>
            </w:pPr>
            <w:r>
              <w:rPr>
                <w:rFonts w:hint="eastAsia" w:ascii="宋体" w:hAnsi="宋体" w:eastAsia="宋体"/>
                <w:sz w:val="24"/>
              </w:rPr>
              <w:t>3.4 主要货币国际化对人民币国际化的借鉴意义</w:t>
            </w:r>
          </w:p>
          <w:p>
            <w:pPr>
              <w:rPr>
                <w:rFonts w:hint="eastAsia" w:ascii="宋体" w:hAnsi="宋体" w:eastAsia="宋体"/>
                <w:sz w:val="24"/>
              </w:rPr>
            </w:pPr>
            <w:r>
              <w:rPr>
                <w:rFonts w:hint="eastAsia" w:ascii="宋体" w:hAnsi="宋体" w:eastAsia="宋体"/>
                <w:sz w:val="24"/>
              </w:rPr>
              <w:t>3.5 “一带一路”建设与人民币国际化关联分析</w:t>
            </w:r>
          </w:p>
          <w:p>
            <w:pPr>
              <w:rPr>
                <w:rFonts w:hint="eastAsia" w:ascii="宋体" w:hAnsi="宋体" w:eastAsia="宋体"/>
                <w:sz w:val="24"/>
              </w:rPr>
            </w:pPr>
            <w:r>
              <w:rPr>
                <w:rFonts w:hint="eastAsia" w:ascii="宋体" w:hAnsi="宋体" w:eastAsia="宋体"/>
                <w:sz w:val="24"/>
              </w:rPr>
              <w:t>3.6 当前形势下“一带一路”沿线人民币国际化进展与问题</w:t>
            </w:r>
          </w:p>
          <w:p>
            <w:pPr>
              <w:rPr>
                <w:rFonts w:hint="eastAsia" w:ascii="宋体" w:hAnsi="宋体" w:eastAsia="宋体"/>
                <w:sz w:val="24"/>
              </w:rPr>
            </w:pPr>
            <w:r>
              <w:rPr>
                <w:rFonts w:hint="eastAsia" w:ascii="宋体" w:hAnsi="宋体" w:eastAsia="宋体"/>
                <w:sz w:val="24"/>
              </w:rPr>
              <w:t>3.7 “一带一路”推动人民币国际化的可行路径</w:t>
            </w:r>
          </w:p>
          <w:p>
            <w:pPr>
              <w:rPr>
                <w:rFonts w:hint="eastAsia" w:ascii="宋体" w:hAnsi="宋体" w:eastAsia="宋体"/>
                <w:sz w:val="24"/>
              </w:rPr>
            </w:pPr>
            <w:r>
              <w:rPr>
                <w:rFonts w:hint="eastAsia" w:ascii="宋体" w:hAnsi="宋体" w:eastAsia="宋体"/>
                <w:sz w:val="24"/>
              </w:rPr>
              <w:t>3.7.1 建设多元化人民币离岸中心的思考</w:t>
            </w:r>
          </w:p>
          <w:p>
            <w:pPr>
              <w:rPr>
                <w:rFonts w:hint="eastAsia" w:ascii="宋体" w:hAnsi="宋体" w:eastAsia="宋体"/>
                <w:sz w:val="24"/>
              </w:rPr>
            </w:pPr>
            <w:r>
              <w:rPr>
                <w:rFonts w:hint="eastAsia" w:ascii="宋体" w:hAnsi="宋体" w:eastAsia="宋体"/>
                <w:sz w:val="24"/>
              </w:rPr>
              <w:t>3.7.2 充分发挥人民币投融资作用的思考</w:t>
            </w:r>
          </w:p>
          <w:p>
            <w:pPr>
              <w:rPr>
                <w:rFonts w:ascii="宋体" w:hAnsi="宋体" w:eastAsia="宋体"/>
                <w:sz w:val="24"/>
              </w:rPr>
            </w:pPr>
            <w:r>
              <w:rPr>
                <w:rFonts w:hint="eastAsia" w:ascii="宋体" w:hAnsi="宋体" w:eastAsia="宋体"/>
                <w:sz w:val="24"/>
              </w:rPr>
              <w:t>3.7.3 提升人民币计价职能的思考</w:t>
            </w:r>
          </w:p>
          <w:p>
            <w:pPr>
              <w:rPr>
                <w:rFonts w:ascii="宋体" w:hAnsi="宋体" w:eastAsia="宋体"/>
                <w:sz w:val="24"/>
              </w:rPr>
            </w:pPr>
            <w:r>
              <w:rPr>
                <w:rFonts w:hint="eastAsia" w:ascii="宋体" w:hAnsi="宋体" w:eastAsia="宋体"/>
                <w:sz w:val="24"/>
              </w:rPr>
              <w:t>第四章 结论与政策建议</w:t>
            </w:r>
          </w:p>
          <w:p>
            <w:pPr>
              <w:rPr>
                <w:rFonts w:ascii="宋体" w:hAnsi="宋体" w:eastAsia="宋体"/>
                <w:sz w:val="24"/>
              </w:rPr>
            </w:pPr>
            <w:r>
              <w:rPr>
                <w:rFonts w:hint="eastAsia" w:ascii="宋体" w:hAnsi="宋体" w:eastAsia="宋体"/>
                <w:sz w:val="24"/>
              </w:rPr>
              <w:t>4.1 研究结论</w:t>
            </w:r>
          </w:p>
          <w:p>
            <w:pPr>
              <w:rPr>
                <w:rFonts w:hint="eastAsia" w:ascii="宋体" w:hAnsi="宋体" w:eastAsia="宋体"/>
                <w:sz w:val="24"/>
              </w:rPr>
            </w:pPr>
            <w:r>
              <w:rPr>
                <w:rFonts w:hint="eastAsia" w:ascii="宋体" w:hAnsi="宋体" w:eastAsia="宋体"/>
                <w:sz w:val="24"/>
              </w:rPr>
              <w:t>4.2 政策建议</w:t>
            </w:r>
          </w:p>
          <w:p>
            <w:pPr>
              <w:rPr>
                <w:rFonts w:ascii="宋体" w:hAnsi="宋体" w:eastAsia="宋体"/>
                <w:sz w:val="24"/>
              </w:rPr>
            </w:pPr>
            <w:r>
              <w:rPr>
                <w:rFonts w:hint="eastAsia" w:ascii="宋体" w:hAnsi="宋体" w:eastAsia="宋体"/>
                <w:sz w:val="24"/>
              </w:rPr>
              <w:t>参考文献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83" w:hRule="atLeast"/>
          <w:jc w:val="center"/>
        </w:trPr>
        <w:tc>
          <w:tcPr>
            <w:tcW w:w="2362" w:type="dxa"/>
            <w:vAlign w:val="center"/>
          </w:tcPr>
          <w:p>
            <w:pPr>
              <w:jc w:val="center"/>
              <w:rPr>
                <w:rFonts w:ascii="宋体" w:hAnsi="宋体" w:eastAsia="宋体"/>
                <w:sz w:val="24"/>
              </w:rPr>
            </w:pPr>
            <w:r>
              <w:rPr>
                <w:rFonts w:hint="eastAsia" w:ascii="宋体" w:hAnsi="宋体" w:eastAsia="宋体"/>
                <w:sz w:val="24"/>
              </w:rPr>
              <w:t>论文素材、数据及参考书目</w:t>
            </w:r>
          </w:p>
        </w:tc>
        <w:tc>
          <w:tcPr>
            <w:tcW w:w="6982" w:type="dxa"/>
            <w:vAlign w:val="center"/>
          </w:tcPr>
          <w:p>
            <w:pPr>
              <w:rPr>
                <w:rFonts w:hint="eastAsia" w:ascii="宋体" w:hAnsi="宋体" w:eastAsia="宋体"/>
                <w:color w:val="000000"/>
                <w:sz w:val="23"/>
              </w:rPr>
            </w:pPr>
            <w:r>
              <w:rPr>
                <w:rFonts w:hint="eastAsia" w:ascii="宋体" w:hAnsi="宋体" w:eastAsia="宋体"/>
                <w:color w:val="000000"/>
                <w:sz w:val="23"/>
              </w:rPr>
              <w:t>《世界经济理论与形势新发展》</w:t>
            </w:r>
            <w:r>
              <w:rPr>
                <w:rFonts w:ascii="宋体" w:hAnsi="宋体" w:eastAsia="宋体"/>
                <w:color w:val="000000"/>
                <w:sz w:val="23"/>
              </w:rPr>
              <w:t>石秀和、冯德连、赵有广</w:t>
            </w:r>
          </w:p>
          <w:p>
            <w:pPr>
              <w:rPr>
                <w:rFonts w:hint="eastAsia" w:ascii="宋体" w:hAnsi="宋体" w:eastAsia="宋体"/>
                <w:color w:val="000000"/>
                <w:sz w:val="23"/>
              </w:rPr>
            </w:pPr>
            <w:r>
              <w:rPr>
                <w:rFonts w:hint="eastAsia" w:ascii="宋体" w:hAnsi="宋体" w:eastAsia="宋体"/>
                <w:color w:val="000000"/>
                <w:sz w:val="23"/>
              </w:rPr>
              <w:t>《世界经济学：基本理论及前沿问题》周天勇、</w:t>
            </w:r>
            <w:r>
              <w:rPr>
                <w:rFonts w:ascii="宋体" w:hAnsi="宋体" w:eastAsia="宋体"/>
                <w:color w:val="000000"/>
                <w:sz w:val="23"/>
              </w:rPr>
              <w:t>刘东</w:t>
            </w:r>
          </w:p>
          <w:p>
            <w:pPr>
              <w:rPr>
                <w:rFonts w:hint="eastAsia" w:ascii="宋体" w:hAnsi="宋体" w:eastAsia="宋体"/>
                <w:color w:val="000000"/>
                <w:sz w:val="23"/>
              </w:rPr>
            </w:pPr>
            <w:r>
              <w:rPr>
                <w:rFonts w:hint="eastAsia" w:ascii="宋体" w:hAnsi="宋体" w:eastAsia="宋体"/>
                <w:color w:val="000000"/>
                <w:sz w:val="23"/>
              </w:rPr>
              <w:t>《</w:t>
            </w:r>
            <w:r>
              <w:rPr>
                <w:rFonts w:ascii="宋体" w:hAnsi="宋体" w:eastAsia="宋体"/>
                <w:color w:val="000000"/>
                <w:sz w:val="23"/>
              </w:rPr>
              <w:t>“一带一路”和人民币国际化</w:t>
            </w:r>
            <w:r>
              <w:rPr>
                <w:rFonts w:hint="eastAsia" w:ascii="宋体" w:hAnsi="宋体" w:eastAsia="宋体"/>
                <w:color w:val="000000"/>
                <w:sz w:val="23"/>
              </w:rPr>
              <w:t>》 孟刚</w:t>
            </w:r>
          </w:p>
          <w:p>
            <w:pPr>
              <w:rPr>
                <w:rFonts w:ascii="宋体" w:hAnsi="宋体" w:eastAsia="宋体"/>
                <w:color w:val="000000"/>
                <w:sz w:val="23"/>
              </w:rPr>
            </w:pPr>
            <w:r>
              <w:rPr>
                <w:rFonts w:hint="eastAsia" w:ascii="宋体" w:hAnsi="宋体" w:eastAsia="宋体"/>
                <w:color w:val="000000"/>
                <w:sz w:val="23"/>
              </w:rPr>
              <w:t>中国银行《人民币国际化观察》</w:t>
            </w:r>
            <w:r>
              <w:rPr>
                <w:rFonts w:ascii="宋体" w:hAnsi="宋体" w:eastAsia="宋体"/>
                <w:color w:val="000000"/>
                <w:sz w:val="23"/>
              </w:rPr>
              <w:t>“</w:t>
            </w:r>
            <w:r>
              <w:rPr>
                <w:rFonts w:hint="eastAsia" w:ascii="宋体" w:hAnsi="宋体" w:eastAsia="宋体"/>
                <w:color w:val="000000"/>
                <w:sz w:val="23"/>
              </w:rPr>
              <w:t>一带一路</w:t>
            </w:r>
            <w:r>
              <w:rPr>
                <w:rFonts w:ascii="宋体" w:hAnsi="宋体" w:eastAsia="宋体"/>
                <w:color w:val="000000"/>
                <w:sz w:val="23"/>
              </w:rPr>
              <w:t>”</w:t>
            </w:r>
            <w:r>
              <w:rPr>
                <w:rFonts w:hint="eastAsia" w:ascii="宋体" w:hAnsi="宋体" w:eastAsia="宋体"/>
                <w:color w:val="000000"/>
                <w:sz w:val="23"/>
              </w:rPr>
              <w:t xml:space="preserve">沿线人民币使用障碍与对策建议 赵雪情  </w:t>
            </w:r>
          </w:p>
          <w:p>
            <w:pPr>
              <w:rPr>
                <w:rFonts w:ascii="宋体" w:hAnsi="宋体" w:eastAsia="宋体"/>
                <w:color w:val="000000"/>
                <w:sz w:val="23"/>
              </w:rPr>
            </w:pPr>
            <w:r>
              <w:rPr>
                <w:rFonts w:hint="eastAsia" w:ascii="宋体" w:hAnsi="宋体" w:eastAsia="宋体"/>
                <w:color w:val="000000"/>
                <w:sz w:val="23"/>
              </w:rPr>
              <w:t>全球经济金融格局面临调整 中国银行研究院课题组</w:t>
            </w:r>
          </w:p>
          <w:p>
            <w:pPr>
              <w:rPr>
                <w:rFonts w:hint="eastAsia" w:ascii="宋体" w:hAnsi="宋体" w:eastAsia="宋体"/>
                <w:color w:val="000000"/>
                <w:sz w:val="23"/>
              </w:rPr>
            </w:pPr>
            <w:r>
              <w:rPr>
                <w:rFonts w:hint="eastAsia" w:ascii="宋体" w:hAnsi="宋体" w:eastAsia="宋体"/>
                <w:color w:val="000000"/>
                <w:sz w:val="23"/>
              </w:rPr>
              <w:t>加快构建国内外</w:t>
            </w:r>
            <w:r>
              <w:rPr>
                <w:rFonts w:ascii="宋体" w:hAnsi="宋体" w:eastAsia="宋体"/>
                <w:color w:val="000000"/>
                <w:sz w:val="23"/>
              </w:rPr>
              <w:t>“</w:t>
            </w:r>
            <w:r>
              <w:rPr>
                <w:rFonts w:hint="eastAsia" w:ascii="宋体" w:hAnsi="宋体" w:eastAsia="宋体"/>
                <w:color w:val="000000"/>
                <w:sz w:val="23"/>
              </w:rPr>
              <w:t>双循环</w:t>
            </w:r>
            <w:r>
              <w:rPr>
                <w:rFonts w:ascii="宋体" w:hAnsi="宋体" w:eastAsia="宋体"/>
                <w:color w:val="000000"/>
                <w:sz w:val="23"/>
              </w:rPr>
              <w:t>”</w:t>
            </w:r>
            <w:r>
              <w:rPr>
                <w:rFonts w:hint="eastAsia" w:ascii="宋体" w:hAnsi="宋体" w:eastAsia="宋体"/>
                <w:color w:val="000000"/>
                <w:sz w:val="23"/>
              </w:rPr>
              <w:t>相互促进发展新格局 中国银行研究院课题组</w:t>
            </w:r>
          </w:p>
          <w:p>
            <w:pPr>
              <w:rPr>
                <w:rFonts w:hint="eastAsia" w:ascii="宋体" w:hAnsi="宋体" w:eastAsia="宋体"/>
                <w:color w:val="000000"/>
                <w:sz w:val="23"/>
              </w:rPr>
            </w:pPr>
            <w:r>
              <w:rPr>
                <w:rFonts w:hint="eastAsia" w:ascii="宋体" w:hAnsi="宋体" w:eastAsia="宋体"/>
                <w:color w:val="000000"/>
                <w:sz w:val="23"/>
              </w:rPr>
              <w:t>《新冠肺炎疫情的经济金融影响与应对》矫刚，杨茗</w:t>
            </w:r>
          </w:p>
          <w:p>
            <w:pPr>
              <w:rPr>
                <w:rFonts w:ascii="宋体" w:hAnsi="宋体" w:eastAsia="宋体"/>
                <w:color w:val="000000"/>
                <w:sz w:val="23"/>
              </w:rPr>
            </w:pPr>
            <w:r>
              <w:rPr>
                <w:rFonts w:hint="eastAsia" w:ascii="宋体" w:hAnsi="宋体" w:eastAsia="宋体"/>
                <w:color w:val="000000"/>
                <w:sz w:val="23"/>
              </w:rPr>
              <w:t>将持续研读材料以丰富论文素材和强化数据支持。</w:t>
            </w:r>
          </w:p>
        </w:tc>
      </w:tr>
    </w:tbl>
    <w:p>
      <w:pPr>
        <w:ind w:firstLine="422" w:firstLineChars="200"/>
        <w:rPr>
          <w:rFonts w:ascii="宋体" w:hAnsi="宋体" w:eastAsia="宋体"/>
          <w:b/>
          <w:bCs/>
          <w:color w:val="FF0000"/>
        </w:rPr>
      </w:pPr>
      <w:r>
        <w:rPr>
          <w:rFonts w:hint="eastAsia" w:ascii="宋体" w:hAnsi="宋体" w:eastAsia="宋体"/>
          <w:b/>
          <w:bCs/>
          <w:color w:val="FF0000"/>
        </w:rPr>
        <w:t>注：1、请认真填写各项信息，</w:t>
      </w:r>
      <w:r>
        <w:rPr>
          <w:rFonts w:ascii="宋体" w:hAnsi="宋体" w:eastAsia="宋体"/>
          <w:b/>
          <w:bCs/>
          <w:color w:val="FF0000"/>
        </w:rPr>
        <w:t>根据学员</w:t>
      </w:r>
      <w:r>
        <w:rPr>
          <w:rFonts w:hint="eastAsia" w:ascii="宋体" w:hAnsi="宋体" w:eastAsia="宋体"/>
          <w:b/>
          <w:bCs/>
          <w:color w:val="FF0000"/>
        </w:rPr>
        <w:t>相关情况和拟定</w:t>
      </w:r>
      <w:r>
        <w:rPr>
          <w:rFonts w:ascii="宋体" w:hAnsi="宋体" w:eastAsia="宋体"/>
          <w:b/>
          <w:bCs/>
          <w:color w:val="FF0000"/>
        </w:rPr>
        <w:t>论文方向，由院系统一分配指导老师。</w:t>
      </w:r>
    </w:p>
    <w:p>
      <w:pPr>
        <w:ind w:firstLine="422" w:firstLineChars="200"/>
        <w:rPr>
          <w:rFonts w:ascii="宋体" w:hAnsi="宋体" w:eastAsia="宋体"/>
        </w:rPr>
      </w:pPr>
      <w:r>
        <w:rPr>
          <w:rFonts w:hint="eastAsia" w:ascii="宋体" w:hAnsi="宋体" w:eastAsia="宋体"/>
          <w:b/>
          <w:bCs/>
          <w:color w:val="FF0000"/>
        </w:rPr>
        <w:t>2、论文答辩期限以成绩单里“考试日期”列中最后一个日期开始计时，一年半内必须完成（包括二答），期间只能选择一个时间节点答辩，逾期视为自动放弃答辩资格，学位申请无效，无法延期。</w:t>
      </w:r>
    </w:p>
    <w:sectPr>
      <w:pgSz w:w="11906" w:h="16838"/>
      <w:pgMar w:top="1418" w:right="1134" w:bottom="1134"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等线">
    <w:altName w:val="宋体"/>
    <w:panose1 w:val="02010600030101010101"/>
    <w:charset w:val="86"/>
    <w:family w:val="auto"/>
    <w:pitch w:val="default"/>
    <w:sig w:usb0="00000000" w:usb1="00000000" w:usb2="00000016" w:usb3="00000000" w:csb0="0004000F" w:csb1="00000000"/>
  </w:font>
  <w:font w:name="等线 Light">
    <w:altName w:val="宋体"/>
    <w:panose1 w:val="02010600030101010101"/>
    <w:charset w:val="86"/>
    <w:family w:val="auto"/>
    <w:pitch w:val="default"/>
    <w:sig w:usb0="00000000" w:usb1="00000000" w:usb2="00000016" w:usb3="00000000" w:csb0="0004000F" w:csb1="00000000"/>
  </w:font>
  <w:font w:name="等线">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CDA8F0"/>
    <w:multiLevelType w:val="singleLevel"/>
    <w:tmpl w:val="60CDA8F0"/>
    <w:lvl w:ilvl="0" w:tentative="0">
      <w:start w:val="1"/>
      <w:numFmt w:val="chineseCounting"/>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2"/>
  </w:compat>
  <w:rsids>
    <w:rsidRoot w:val="00172A27"/>
    <w:rsid w:val="00002359"/>
    <w:rsid w:val="0007322F"/>
    <w:rsid w:val="000A5E51"/>
    <w:rsid w:val="000B2E44"/>
    <w:rsid w:val="000D05A4"/>
    <w:rsid w:val="000D616E"/>
    <w:rsid w:val="000E03C2"/>
    <w:rsid w:val="000E14B7"/>
    <w:rsid w:val="00111AC2"/>
    <w:rsid w:val="00151F77"/>
    <w:rsid w:val="00172A27"/>
    <w:rsid w:val="001C3791"/>
    <w:rsid w:val="001D4ABC"/>
    <w:rsid w:val="001F2172"/>
    <w:rsid w:val="00213283"/>
    <w:rsid w:val="002A46CA"/>
    <w:rsid w:val="002B1471"/>
    <w:rsid w:val="002F15C4"/>
    <w:rsid w:val="00362F94"/>
    <w:rsid w:val="003C213C"/>
    <w:rsid w:val="003C49A4"/>
    <w:rsid w:val="0044714F"/>
    <w:rsid w:val="00494DE4"/>
    <w:rsid w:val="005522AA"/>
    <w:rsid w:val="00556A88"/>
    <w:rsid w:val="00556D05"/>
    <w:rsid w:val="005C141B"/>
    <w:rsid w:val="005D59EF"/>
    <w:rsid w:val="00651EB6"/>
    <w:rsid w:val="00735BF5"/>
    <w:rsid w:val="00761113"/>
    <w:rsid w:val="007A4C58"/>
    <w:rsid w:val="00807310"/>
    <w:rsid w:val="00814E48"/>
    <w:rsid w:val="00842995"/>
    <w:rsid w:val="008B4954"/>
    <w:rsid w:val="009212E4"/>
    <w:rsid w:val="00965399"/>
    <w:rsid w:val="00984515"/>
    <w:rsid w:val="00995F33"/>
    <w:rsid w:val="009D0666"/>
    <w:rsid w:val="00A240C0"/>
    <w:rsid w:val="00A32456"/>
    <w:rsid w:val="00A50844"/>
    <w:rsid w:val="00A55BD5"/>
    <w:rsid w:val="00AB4048"/>
    <w:rsid w:val="00AB5DD7"/>
    <w:rsid w:val="00AE310E"/>
    <w:rsid w:val="00B14836"/>
    <w:rsid w:val="00B23149"/>
    <w:rsid w:val="00B73C3B"/>
    <w:rsid w:val="00B951CB"/>
    <w:rsid w:val="00BA0267"/>
    <w:rsid w:val="00BB2199"/>
    <w:rsid w:val="00BC3D1B"/>
    <w:rsid w:val="00D84BB9"/>
    <w:rsid w:val="00DB00E9"/>
    <w:rsid w:val="00E01AD9"/>
    <w:rsid w:val="00E12BA2"/>
    <w:rsid w:val="00E5705C"/>
    <w:rsid w:val="00E65CA3"/>
    <w:rsid w:val="00E914DC"/>
    <w:rsid w:val="00FA2C21"/>
    <w:rsid w:val="047935BB"/>
    <w:rsid w:val="0FDA1D2A"/>
    <w:rsid w:val="17DB7D62"/>
    <w:rsid w:val="1F2C4BA8"/>
    <w:rsid w:val="1FAA7E60"/>
    <w:rsid w:val="25CF47F8"/>
    <w:rsid w:val="395458A4"/>
    <w:rsid w:val="3BFD51FA"/>
    <w:rsid w:val="400E39B5"/>
    <w:rsid w:val="428E6439"/>
    <w:rsid w:val="480C03D4"/>
    <w:rsid w:val="4870043B"/>
    <w:rsid w:val="4DDD3458"/>
    <w:rsid w:val="4E64424A"/>
    <w:rsid w:val="5DAA7662"/>
    <w:rsid w:val="60006932"/>
    <w:rsid w:val="67706092"/>
    <w:rsid w:val="6C66467B"/>
    <w:rsid w:val="6D926891"/>
    <w:rsid w:val="73917777"/>
    <w:rsid w:val="766466F2"/>
    <w:rsid w:val="7A347F43"/>
    <w:rsid w:val="7F004254"/>
    <w:rsid w:val="9EBF8871"/>
    <w:rsid w:val="E9710308"/>
  </w:rsids>
  <m:mathPr>
    <m:mathFont m:val="Cambria Math"/>
    <m:brkBin m:val="before"/>
    <m:brkBinSub m:val="--"/>
    <m:smallFrac m:val="1"/>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unhideWhenUsed/>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9"/>
    <w:unhideWhenUsed/>
    <w:uiPriority w:val="99"/>
    <w:pPr>
      <w:tabs>
        <w:tab w:val="center" w:pos="4153"/>
        <w:tab w:val="right" w:pos="8306"/>
      </w:tabs>
      <w:snapToGrid w:val="0"/>
      <w:jc w:val="left"/>
    </w:pPr>
    <w:rPr>
      <w:sz w:val="18"/>
      <w:szCs w:val="18"/>
    </w:rPr>
  </w:style>
  <w:style w:type="paragraph" w:styleId="3">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character" w:styleId="5">
    <w:name w:val="Emphasis"/>
    <w:basedOn w:val="4"/>
    <w:qFormat/>
    <w:uiPriority w:val="20"/>
    <w:rPr>
      <w:color w:val="F73131"/>
    </w:rPr>
  </w:style>
  <w:style w:type="paragraph" w:customStyle="1" w:styleId="7">
    <w:name w:val="Default"/>
    <w:unhideWhenUsed/>
    <w:uiPriority w:val="99"/>
    <w:pPr>
      <w:widowControl w:val="0"/>
      <w:autoSpaceDE w:val="0"/>
      <w:autoSpaceDN w:val="0"/>
      <w:adjustRightInd w:val="0"/>
    </w:pPr>
    <w:rPr>
      <w:rFonts w:hint="eastAsia" w:ascii="宋体" w:hAnsi="宋体" w:eastAsia="宋体" w:cs="Times New Roman"/>
      <w:color w:val="000000"/>
      <w:sz w:val="24"/>
      <w:lang w:val="en-US" w:eastAsia="zh-CN" w:bidi="ar-SA"/>
    </w:rPr>
  </w:style>
  <w:style w:type="character" w:customStyle="1" w:styleId="8">
    <w:name w:val="页眉 Char"/>
    <w:basedOn w:val="4"/>
    <w:link w:val="3"/>
    <w:semiHidden/>
    <w:uiPriority w:val="99"/>
    <w:rPr>
      <w:rFonts w:asciiTheme="minorHAnsi" w:hAnsiTheme="minorHAnsi" w:eastAsiaTheme="minorEastAsia" w:cstheme="minorBidi"/>
      <w:kern w:val="2"/>
      <w:sz w:val="18"/>
      <w:szCs w:val="18"/>
    </w:rPr>
  </w:style>
  <w:style w:type="character" w:customStyle="1" w:styleId="9">
    <w:name w:val="页脚 Char"/>
    <w:basedOn w:val="4"/>
    <w:link w:val="2"/>
    <w:semiHidden/>
    <w:uiPriority w:val="99"/>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341</Words>
  <Characters>1948</Characters>
  <Lines>16</Lines>
  <Paragraphs>4</Paragraphs>
  <TotalTime>97</TotalTime>
  <ScaleCrop>false</ScaleCrop>
  <LinksUpToDate>false</LinksUpToDate>
  <CharactersWithSpaces>2285</CharactersWithSpaces>
  <Application>WPS Office_10.8.0.6423_F1E327BC-269C-435d-A152-05C5408002CA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2021-01-21T08:38:00Z</dcterms:created>
  <dc:creator>Qi Hang</dc:creator>
  <cp:lastModifiedBy>洪桂芬</cp:lastModifiedBy>
  <dcterms:modified xsi:type="dcterms:W3CDTF">2021-06-25T09:17:27Z</dcterms:modified>
  <cp:revision>46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2052-10.8.0.6423</vt:lpwstr>
  </property>
</Properties>
</file>