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71040669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林青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石家庄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国际贸易学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15930193973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u w:val="none"/>
                <w:lang w:val="en-US" w:eastAsia="zh-CN"/>
              </w:rPr>
              <w:t>452763263@qq.com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中国人民大学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金融学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中国出口信用保险公司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河北分公司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追偿岗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林青</w:t>
            </w:r>
            <w:r>
              <w:rPr>
                <w:rFonts w:ascii="宋体" w:hAnsi="宋体" w:eastAsia="宋体"/>
                <w:sz w:val="24"/>
              </w:rPr>
              <w:t>，19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</w:t>
            </w:r>
            <w:r>
              <w:rPr>
                <w:rFonts w:ascii="宋体" w:hAnsi="宋体" w:eastAsia="宋体"/>
                <w:sz w:val="24"/>
              </w:rPr>
              <w:t>出生，籍贯河北省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深州市</w:t>
            </w:r>
            <w:r>
              <w:rPr>
                <w:rFonts w:ascii="宋体" w:hAnsi="宋体" w:eastAsia="宋体"/>
                <w:sz w:val="24"/>
              </w:rPr>
              <w:t>，20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/>
                <w:sz w:val="24"/>
              </w:rPr>
              <w:t>-200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ascii="宋体" w:hAnsi="宋体" w:eastAsia="宋体"/>
                <w:sz w:val="24"/>
              </w:rPr>
              <w:t>年就读于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中国人民大学财政金融学院</w:t>
            </w:r>
            <w:r>
              <w:rPr>
                <w:rFonts w:ascii="宋体" w:hAnsi="宋体" w:eastAsia="宋体"/>
                <w:sz w:val="24"/>
              </w:rPr>
              <w:t>。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2015年7</w:t>
            </w:r>
            <w:r>
              <w:rPr>
                <w:rFonts w:hint="default" w:ascii="宋体" w:hAnsi="宋体" w:eastAsia="宋体"/>
                <w:sz w:val="24"/>
              </w:rPr>
              <w:t>月至今，就职于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中国出口信用保险公司河北分公司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国际贸易支付方式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eastAsia="zh-CN"/>
              </w:rPr>
              <w:t>支付是国际贸易双方非常关注的核心环节，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支付方式的选择和相关条款的签订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是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国际贸易中直接与信用风险、结算风险、外汇风险等直接相关的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关键节点。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现有研究中更多地侧重于结算方式比较分析，而缺乏基于国际贸易中支付方式条款选择与签订的分析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。本文结合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现有研究成果和当前我国对外贸易的发展状况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对国际贸易中支付方式的特征、现状、风险和选择偏好进行系统分析，并从实务角度为外贸企业的支付方式选择提供决策建议。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外贸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企业国际贸易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方式的风险防范及选择研究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  绪  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1.1 选题背景及研究意义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1.2 国内外研究现状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1.3 本文研究的目的和研究内容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1.3.1 本文研究的目的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1.3.2 本文研究的主要内容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1.4 本文的创新与不足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1.4.1 创新之处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1.4.2 拟解决的关键问题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1.4.3 文章不足之处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1.5 主要研究工作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  国际贸易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方式的发展现状及特点分析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2.1 国际贸易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方式的发展现状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2.1.1 国际贸易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方式现状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2.1.2 我国国际贸易的现状促使我们使用新的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2.2 目前国际贸易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的基本方式及其特点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2.3 国际贸易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的其他方式及其特点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3  我国外贸企业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常见支付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方式风险分析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3.1 信用证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（LC）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方式风险分析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3.2 托收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（DP/DA）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方式风险分析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3.3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赊销（OA）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方式风险分析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4  国际贸易中不同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方式的风险防范研究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4.1 出口商的风险防范研究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4.2 进口商的风险防范研究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5  基于上述风险分析做出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方式的选择及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风险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建议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5.1 不同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方式的比较分析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5.2 选择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方式时应考虑的因素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5.3 国际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方式选择的原则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5.4 不同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支付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方式的结合使用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 xml:space="preserve">5.5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风险防范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建议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6  结  论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1.姜炜.国际贸易付款方式的避险研究.现代经济信息.2018(2)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2.马东丽.新时期国际贸易中信用证欺诈的现状及其防范.对外经贸实务.2020(7)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3.李娟.跟单托收支付方式下卖方的风险及应对方法对外经贸实务.2012(1)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4.赵越.国际结算中常用支付方式的比较与选择.山西财经大学学报2013(8)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5.周丽雯.中小企业跨国经营中国际结算模式的国际经验与对策研究———以福建自贸区为例.贵阳学院学报.2019(1)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6.李京.国际贸易支付条件的科学决策.对外经贸实务.2005(2)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7.赵增奎.区块链开创国际贸易跨境支付新模式.企业经济.2017(9)</w:t>
            </w:r>
          </w:p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（未完，论文中将继续补充列述）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14C31A7"/>
    <w:rsid w:val="01D90EDD"/>
    <w:rsid w:val="03BB448A"/>
    <w:rsid w:val="0977758B"/>
    <w:rsid w:val="0AB233A8"/>
    <w:rsid w:val="0BB5638B"/>
    <w:rsid w:val="0EF32B90"/>
    <w:rsid w:val="0F1B1F53"/>
    <w:rsid w:val="0F415242"/>
    <w:rsid w:val="11110971"/>
    <w:rsid w:val="11FB642B"/>
    <w:rsid w:val="13A72C7F"/>
    <w:rsid w:val="15E35B0F"/>
    <w:rsid w:val="17251A82"/>
    <w:rsid w:val="17835777"/>
    <w:rsid w:val="18724C1B"/>
    <w:rsid w:val="1AC90A9E"/>
    <w:rsid w:val="207A4887"/>
    <w:rsid w:val="23FB0567"/>
    <w:rsid w:val="260E4F9F"/>
    <w:rsid w:val="2FCD33DF"/>
    <w:rsid w:val="30D24073"/>
    <w:rsid w:val="31846CFC"/>
    <w:rsid w:val="34E869B0"/>
    <w:rsid w:val="391561E9"/>
    <w:rsid w:val="394362BA"/>
    <w:rsid w:val="39E64B04"/>
    <w:rsid w:val="3C072247"/>
    <w:rsid w:val="3E997E01"/>
    <w:rsid w:val="411577A6"/>
    <w:rsid w:val="43650176"/>
    <w:rsid w:val="45A75585"/>
    <w:rsid w:val="46E00028"/>
    <w:rsid w:val="48AB12C2"/>
    <w:rsid w:val="4BC92D0A"/>
    <w:rsid w:val="4CDE0CFA"/>
    <w:rsid w:val="4CEA7F03"/>
    <w:rsid w:val="4D0116A6"/>
    <w:rsid w:val="4F175084"/>
    <w:rsid w:val="509F79A4"/>
    <w:rsid w:val="52ED5956"/>
    <w:rsid w:val="54411D76"/>
    <w:rsid w:val="58F541AD"/>
    <w:rsid w:val="5DBA1D72"/>
    <w:rsid w:val="5FF57F5D"/>
    <w:rsid w:val="604A3C14"/>
    <w:rsid w:val="61BA53E5"/>
    <w:rsid w:val="62822EB2"/>
    <w:rsid w:val="6A424366"/>
    <w:rsid w:val="6B6E05F4"/>
    <w:rsid w:val="6F6F3072"/>
    <w:rsid w:val="73F86D26"/>
    <w:rsid w:val="75EC373A"/>
    <w:rsid w:val="762E32B6"/>
    <w:rsid w:val="7B8D7423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16</TotalTime>
  <ScaleCrop>false</ScaleCrop>
  <LinksUpToDate>false</LinksUpToDate>
  <CharactersWithSpaces>471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锦鲤</cp:lastModifiedBy>
  <dcterms:modified xsi:type="dcterms:W3CDTF">2021-06-10T11:30:50Z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F09DD6B36DCF4197B6BF142AE828BA30</vt:lpwstr>
  </property>
</Properties>
</file>