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hint="eastAsia" w:ascii="宋体" w:hAnsi="宋体" w:eastAsia="宋体"/>
          <w:b/>
          <w:sz w:val="28"/>
          <w:szCs w:val="28"/>
        </w:rPr>
      </w:pPr>
    </w:p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8"/>
        <w:gridCol w:w="1026"/>
        <w:gridCol w:w="1086"/>
        <w:gridCol w:w="700"/>
        <w:gridCol w:w="718"/>
        <w:gridCol w:w="743"/>
        <w:gridCol w:w="391"/>
        <w:gridCol w:w="992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81040352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马莉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山东济南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13505402860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mali.0218@163.com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山东财经大学东方学院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财政学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山东高联企业管理咨询有限公司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财务主管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本人马莉，1993年出生，籍贯山东济南，2011-2015年就读于山东财经大学东方学院。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2015年毕业后曾在城市商业银行贷款部实习，</w:t>
            </w:r>
            <w:r>
              <w:rPr>
                <w:rFonts w:hint="eastAsia" w:ascii="宋体" w:hAnsi="宋体" w:eastAsia="宋体"/>
                <w:sz w:val="24"/>
              </w:rPr>
              <w:t>2016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年</w:t>
            </w:r>
            <w:r>
              <w:rPr>
                <w:rFonts w:hint="eastAsia" w:ascii="宋体" w:hAnsi="宋体" w:eastAsia="宋体"/>
                <w:sz w:val="24"/>
              </w:rPr>
              <w:t>2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月</w:t>
            </w:r>
            <w:r>
              <w:rPr>
                <w:rFonts w:hint="eastAsia" w:ascii="宋体" w:hAnsi="宋体" w:eastAsia="宋体"/>
                <w:sz w:val="24"/>
              </w:rPr>
              <w:t>-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2017年12月就职于</w:t>
            </w:r>
            <w:r>
              <w:rPr>
                <w:rFonts w:hint="eastAsia" w:ascii="宋体" w:hAnsi="宋体" w:eastAsia="宋体"/>
                <w:sz w:val="24"/>
              </w:rPr>
              <w:t>山东高联企业管理咨询有限公司金融事业部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任职财务专员；自2018年年初-至今，升任</w:t>
            </w:r>
            <w:r>
              <w:rPr>
                <w:rFonts w:hint="eastAsia" w:ascii="宋体" w:hAnsi="宋体" w:eastAsia="宋体"/>
                <w:sz w:val="24"/>
              </w:rPr>
              <w:t>财务主管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。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扎根于互联网金融及山东省内市场，秉承着服务地方中小微企业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期对流动性风险进行识别和评估，审核相关操作和风险管理程序；对接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区域性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资金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渠道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洽谈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资金成本及合作模式</w:t>
            </w:r>
            <w:r>
              <w:rPr>
                <w:rFonts w:hint="eastAsia" w:ascii="宋体" w:hAnsi="宋体" w:eastAsia="宋体"/>
                <w:sz w:val="24"/>
              </w:rPr>
              <w:t>，对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市场经济</w:t>
            </w:r>
            <w:r>
              <w:rPr>
                <w:rFonts w:hint="eastAsia" w:ascii="宋体" w:hAnsi="宋体" w:eastAsia="宋体"/>
                <w:sz w:val="24"/>
              </w:rPr>
              <w:t>有了不同于书本上的深刻认知。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探讨新税制政策背景下企业增值税纳税筹划的思考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《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市场周刊》 CN32-1514/F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对当前的企业来说，在税制改革之后，如果想要扩大自己的经济利益并且降低自己的税收负担，进行合理的纳税筹划是必不可少的工作。因此，本文在这样的情况下着重研究了在当前社会营改增的税制改革之下，企业应该如何更好的进行纳税筹划，实现企业的良好运营。</w:t>
            </w:r>
          </w:p>
        </w:tc>
      </w:tr>
    </w:tbl>
    <w:p/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7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信息不对称下企业融资约束与民间资本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中小企业是经济发展中不可或缺的重要组成部分，在助推国民经济发展、优化经济结构、促进技术创新、稳定就业等方面产生的积极影响越来越显著。然而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，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</w:rPr>
              <w:t>由于中小企业本身公司治理机制不完善、资产规模有限，而外部信用保证机制又缺乏，保障中小企业融资的法律法规体系也不健全，严重的融资约束成为制约其成长与发展的重要因素。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中小企业融资约束分析——基于信息不对称的视角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绪论</w:t>
            </w:r>
          </w:p>
          <w:p>
            <w:pPr>
              <w:numPr>
                <w:ilvl w:val="0"/>
                <w:numId w:val="2"/>
              </w:numPr>
              <w:ind w:left="72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选题的背景及意义</w:t>
            </w:r>
          </w:p>
          <w:p>
            <w:pPr>
              <w:numPr>
                <w:ilvl w:val="0"/>
                <w:numId w:val="2"/>
              </w:numPr>
              <w:ind w:left="72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国内外研究现状</w:t>
            </w:r>
          </w:p>
          <w:p>
            <w:pPr>
              <w:numPr>
                <w:ilvl w:val="0"/>
                <w:numId w:val="2"/>
              </w:numPr>
              <w:ind w:left="72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研究思路与方法</w:t>
            </w:r>
          </w:p>
          <w:p>
            <w:pPr>
              <w:numPr>
                <w:ilvl w:val="0"/>
                <w:numId w:val="2"/>
              </w:numPr>
              <w:ind w:left="72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研究创新与不足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中小企业现状及融资困难</w:t>
            </w:r>
          </w:p>
          <w:p>
            <w:pPr>
              <w:numPr>
                <w:ilvl w:val="0"/>
                <w:numId w:val="3"/>
              </w:numPr>
              <w:ind w:left="72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中小企业界定及融资特点</w:t>
            </w:r>
          </w:p>
          <w:p>
            <w:pPr>
              <w:numPr>
                <w:ilvl w:val="0"/>
                <w:numId w:val="3"/>
              </w:numPr>
              <w:ind w:left="72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中小企业融资环境</w:t>
            </w:r>
          </w:p>
          <w:p>
            <w:pPr>
              <w:numPr>
                <w:ilvl w:val="0"/>
                <w:numId w:val="3"/>
              </w:numPr>
              <w:ind w:left="72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中小企业融资能力及影响因素分析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中小企业融资约束中的信息不对称问题研究</w:t>
            </w:r>
          </w:p>
          <w:p>
            <w:pPr>
              <w:numPr>
                <w:ilvl w:val="0"/>
                <w:numId w:val="4"/>
              </w:numPr>
              <w:ind w:left="72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信息不对称理论</w:t>
            </w:r>
          </w:p>
          <w:p>
            <w:pPr>
              <w:numPr>
                <w:ilvl w:val="0"/>
                <w:numId w:val="4"/>
              </w:numPr>
              <w:ind w:left="72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中小企业融资信息不对称现状</w:t>
            </w:r>
          </w:p>
          <w:p>
            <w:pPr>
              <w:numPr>
                <w:ilvl w:val="0"/>
                <w:numId w:val="4"/>
              </w:numPr>
              <w:ind w:left="72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中小企业融资过程中造成信息不对称问题的原因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模型及数据统计</w:t>
            </w:r>
          </w:p>
          <w:p>
            <w:pPr>
              <w:numPr>
                <w:ilvl w:val="0"/>
                <w:numId w:val="5"/>
              </w:numPr>
              <w:ind w:left="72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数据来源及样本选取</w:t>
            </w:r>
          </w:p>
          <w:p>
            <w:pPr>
              <w:numPr>
                <w:ilvl w:val="0"/>
                <w:numId w:val="5"/>
              </w:numPr>
              <w:ind w:left="72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变量选取</w:t>
            </w:r>
          </w:p>
          <w:p>
            <w:pPr>
              <w:numPr>
                <w:ilvl w:val="0"/>
                <w:numId w:val="5"/>
              </w:numPr>
              <w:ind w:left="72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基于信息不对称视角下静态博弈模型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实证性分析</w:t>
            </w:r>
          </w:p>
          <w:p>
            <w:pPr>
              <w:numPr>
                <w:ilvl w:val="0"/>
                <w:numId w:val="6"/>
              </w:numPr>
              <w:ind w:left="72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描述性统计</w:t>
            </w:r>
          </w:p>
          <w:p>
            <w:pPr>
              <w:numPr>
                <w:ilvl w:val="0"/>
                <w:numId w:val="6"/>
              </w:numPr>
              <w:ind w:left="72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实证结果及分析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解决对策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[1] 葛心逸. 关于实体型中小企业融资能力影响因素的实证分析[J]. 商展经济,2021(5):13-15.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[2] 周宏. 融资约束对中国上市公司投资行为影响的实证研究[J]. 数量经济研究,2016(1):120-131.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[3] 彭芳春,沈玉溪,徐浩. 中小企业融资与民间金融资本关系实证[J]. 统计与决策,2019,35(19):183-188.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[4] </w:t>
            </w:r>
            <w:r>
              <w:rPr>
                <w:rFonts w:ascii="宋体" w:hAnsi="宋体" w:eastAsia="宋体" w:cs="宋体"/>
                <w:sz w:val="18"/>
                <w:szCs w:val="18"/>
              </w:rPr>
              <w:t>吕劲松. 关于中小企业融资难、融资贵问题的思考[J]. 金融研究,2015(11):115-123.</w:t>
            </w: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2、论文写作和答辩期限以成绩单里“考试日期”列中最后一个日期开始计时，一年半内必须完成，期间只能选择一个时间节点答辩，逾期视为自动放弃答辩资格，学位申请无效，无法延期。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79CEF1"/>
    <w:multiLevelType w:val="singleLevel"/>
    <w:tmpl w:val="B279CEF1"/>
    <w:lvl w:ilvl="0" w:tentative="0">
      <w:start w:val="1"/>
      <w:numFmt w:val="chineseCounting"/>
      <w:suff w:val="space"/>
      <w:lvlText w:val="第%1节"/>
      <w:lvlJc w:val="left"/>
      <w:pPr>
        <w:ind w:left="720" w:leftChars="0" w:firstLine="0" w:firstLineChars="0"/>
      </w:pPr>
      <w:rPr>
        <w:rFonts w:hint="eastAsia"/>
      </w:rPr>
    </w:lvl>
  </w:abstractNum>
  <w:abstractNum w:abstractNumId="1">
    <w:nsid w:val="C2AA8345"/>
    <w:multiLevelType w:val="singleLevel"/>
    <w:tmpl w:val="C2AA8345"/>
    <w:lvl w:ilvl="0" w:tentative="0">
      <w:start w:val="1"/>
      <w:numFmt w:val="chineseCounting"/>
      <w:suff w:val="space"/>
      <w:lvlText w:val="第%1节"/>
      <w:lvlJc w:val="left"/>
      <w:pPr>
        <w:ind w:left="720" w:leftChars="0" w:firstLine="0" w:firstLineChars="0"/>
      </w:pPr>
      <w:rPr>
        <w:rFonts w:hint="eastAsia"/>
      </w:rPr>
    </w:lvl>
  </w:abstractNum>
  <w:abstractNum w:abstractNumId="2">
    <w:nsid w:val="0BE318B3"/>
    <w:multiLevelType w:val="singleLevel"/>
    <w:tmpl w:val="0BE318B3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0BEAD67D"/>
    <w:multiLevelType w:val="singleLevel"/>
    <w:tmpl w:val="0BEAD67D"/>
    <w:lvl w:ilvl="0" w:tentative="0">
      <w:start w:val="1"/>
      <w:numFmt w:val="chineseCounting"/>
      <w:suff w:val="space"/>
      <w:lvlText w:val="第%1节"/>
      <w:lvlJc w:val="left"/>
      <w:pPr>
        <w:ind w:left="720" w:leftChars="0" w:firstLine="0" w:firstLineChars="0"/>
      </w:pPr>
      <w:rPr>
        <w:rFonts w:hint="eastAsia"/>
      </w:rPr>
    </w:lvl>
  </w:abstractNum>
  <w:abstractNum w:abstractNumId="4">
    <w:nsid w:val="29FEDB94"/>
    <w:multiLevelType w:val="singleLevel"/>
    <w:tmpl w:val="29FEDB94"/>
    <w:lvl w:ilvl="0" w:tentative="0">
      <w:start w:val="1"/>
      <w:numFmt w:val="chineseCounting"/>
      <w:suff w:val="space"/>
      <w:lvlText w:val="第%1节"/>
      <w:lvlJc w:val="left"/>
      <w:pPr>
        <w:ind w:left="720" w:leftChars="0" w:firstLine="0" w:firstLineChars="0"/>
      </w:pPr>
      <w:rPr>
        <w:rFonts w:hint="eastAsia"/>
      </w:rPr>
    </w:lvl>
  </w:abstractNum>
  <w:abstractNum w:abstractNumId="5">
    <w:nsid w:val="520C341C"/>
    <w:multiLevelType w:val="singleLevel"/>
    <w:tmpl w:val="520C341C"/>
    <w:lvl w:ilvl="0" w:tentative="0">
      <w:start w:val="1"/>
      <w:numFmt w:val="chineseCounting"/>
      <w:suff w:val="space"/>
      <w:lvlText w:val="第%1节"/>
      <w:lvlJc w:val="left"/>
      <w:pPr>
        <w:ind w:left="720" w:leftChars="0" w:firstLine="0" w:firstLineChars="0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B5DD7"/>
    <w:rsid w:val="0B341EB5"/>
    <w:rsid w:val="1397635F"/>
    <w:rsid w:val="5AD75F1F"/>
    <w:rsid w:val="71D5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391</Characters>
  <Lines>3</Lines>
  <Paragraphs>1</Paragraphs>
  <TotalTime>1</TotalTime>
  <ScaleCrop>false</ScaleCrop>
  <LinksUpToDate>false</LinksUpToDate>
  <CharactersWithSpaces>458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沐·鸢花</cp:lastModifiedBy>
  <dcterms:modified xsi:type="dcterms:W3CDTF">2021-06-01T06:37:35Z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