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3102579" w:rsidR="00AB5DD7" w:rsidRPr="00AB5DD7" w:rsidRDefault="00C71DD2" w:rsidP="00F44444">
            <w:pPr>
              <w:rPr>
                <w:rFonts w:ascii="宋体" w:eastAsia="宋体" w:hAnsi="宋体"/>
                <w:sz w:val="24"/>
              </w:rPr>
            </w:pPr>
            <w:r>
              <w:rPr>
                <w:rFonts w:ascii="宋体" w:eastAsia="宋体" w:hAnsi="宋体" w:hint="eastAsia"/>
                <w:sz w:val="24"/>
              </w:rPr>
              <w:t>8</w:t>
            </w:r>
            <w:r>
              <w:rPr>
                <w:rFonts w:ascii="宋体" w:eastAsia="宋体" w:hAnsi="宋体"/>
                <w:sz w:val="24"/>
              </w:rPr>
              <w:t>1040363</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2979BEE" w:rsidR="00AB5DD7" w:rsidRPr="00AB5DD7" w:rsidRDefault="00C71DD2" w:rsidP="00F44444">
            <w:pPr>
              <w:rPr>
                <w:rFonts w:ascii="宋体" w:eastAsia="宋体" w:hAnsi="宋体"/>
                <w:sz w:val="24"/>
              </w:rPr>
            </w:pPr>
            <w:proofErr w:type="gramStart"/>
            <w:r>
              <w:rPr>
                <w:rFonts w:ascii="宋体" w:eastAsia="宋体" w:hAnsi="宋体" w:hint="eastAsia"/>
                <w:sz w:val="24"/>
              </w:rPr>
              <w:t>曹景寻</w:t>
            </w:r>
            <w:proofErr w:type="gramEnd"/>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69994E42" w:rsidR="00AB5DD7" w:rsidRPr="00AB5DD7" w:rsidRDefault="00C71DD2" w:rsidP="00F44444">
            <w:pPr>
              <w:rPr>
                <w:rFonts w:ascii="宋体" w:eastAsia="宋体" w:hAnsi="宋体"/>
                <w:sz w:val="24"/>
              </w:rPr>
            </w:pPr>
            <w:r>
              <w:rPr>
                <w:rFonts w:ascii="宋体" w:eastAsia="宋体" w:hAnsi="宋体" w:hint="eastAsia"/>
                <w:sz w:val="24"/>
              </w:rPr>
              <w:t>武汉</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24D27259"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0E0113C1" w:rsidR="00AB5DD7" w:rsidRPr="00AB5DD7" w:rsidRDefault="00C71DD2" w:rsidP="00AB5DD7">
            <w:pPr>
              <w:rPr>
                <w:rFonts w:ascii="宋体" w:eastAsia="宋体" w:hAnsi="宋体"/>
                <w:sz w:val="24"/>
              </w:rPr>
            </w:pPr>
            <w:r>
              <w:rPr>
                <w:rFonts w:ascii="宋体" w:eastAsia="宋体" w:hAnsi="宋体" w:hint="eastAsia"/>
                <w:sz w:val="24"/>
              </w:rPr>
              <w:t>1</w:t>
            </w:r>
            <w:r>
              <w:rPr>
                <w:rFonts w:ascii="宋体" w:eastAsia="宋体" w:hAnsi="宋体"/>
                <w:sz w:val="24"/>
              </w:rPr>
              <w:t>5072370001</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12A95570" w:rsidR="00AB5DD7" w:rsidRPr="00AB5DD7" w:rsidRDefault="00C71DD2" w:rsidP="00AB5DD7">
            <w:pPr>
              <w:rPr>
                <w:rFonts w:ascii="宋体" w:eastAsia="宋体" w:hAnsi="宋体"/>
                <w:sz w:val="24"/>
              </w:rPr>
            </w:pPr>
            <w:r>
              <w:rPr>
                <w:rFonts w:ascii="宋体" w:eastAsia="宋体" w:hAnsi="宋体" w:hint="eastAsia"/>
                <w:sz w:val="24"/>
              </w:rPr>
              <w:t>7</w:t>
            </w:r>
            <w:r>
              <w:rPr>
                <w:rFonts w:ascii="宋体" w:eastAsia="宋体" w:hAnsi="宋体"/>
                <w:sz w:val="24"/>
              </w:rPr>
              <w:t>35837289</w:t>
            </w:r>
            <w:r>
              <w:rPr>
                <w:rFonts w:ascii="宋体" w:eastAsia="宋体" w:hAnsi="宋体" w:hint="eastAsia"/>
                <w:sz w:val="24"/>
              </w:rPr>
              <w:t>@qq</w:t>
            </w:r>
            <w:r>
              <w:rPr>
                <w:rFonts w:ascii="宋体" w:eastAsia="宋体" w:hAnsi="宋体"/>
                <w:sz w:val="24"/>
              </w:rPr>
              <w:t>.com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38227489" w:rsidR="00AB5DD7" w:rsidRPr="00AB5DD7" w:rsidRDefault="00C71DD2" w:rsidP="00AB5DD7">
            <w:pPr>
              <w:rPr>
                <w:rFonts w:ascii="宋体" w:eastAsia="宋体" w:hAnsi="宋体"/>
                <w:sz w:val="24"/>
              </w:rPr>
            </w:pPr>
            <w:r>
              <w:rPr>
                <w:rFonts w:ascii="宋体" w:eastAsia="宋体" w:hAnsi="宋体" w:hint="eastAsia"/>
                <w:sz w:val="24"/>
              </w:rPr>
              <w:t>武昌工学院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7CCC3F2" w:rsidR="00AB5DD7" w:rsidRPr="00AB5DD7" w:rsidRDefault="00C71DD2" w:rsidP="00AB5DD7">
            <w:pPr>
              <w:rPr>
                <w:rFonts w:ascii="宋体" w:eastAsia="宋体" w:hAnsi="宋体"/>
                <w:sz w:val="24"/>
              </w:rPr>
            </w:pPr>
            <w:r>
              <w:rPr>
                <w:rFonts w:ascii="宋体" w:eastAsia="宋体" w:hAnsi="宋体" w:hint="eastAsia"/>
                <w:sz w:val="24"/>
              </w:rPr>
              <w:t>国际经济与贸易</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4E59B1B2" w:rsidR="00AB5DD7" w:rsidRPr="00AB5DD7" w:rsidRDefault="00776476" w:rsidP="00AB5DD7">
            <w:pPr>
              <w:rPr>
                <w:rFonts w:ascii="宋体" w:eastAsia="宋体" w:hAnsi="宋体"/>
                <w:sz w:val="24"/>
              </w:rPr>
            </w:pPr>
            <w:r>
              <w:rPr>
                <w:rFonts w:ascii="宋体" w:eastAsia="宋体" w:hAnsi="宋体" w:hint="eastAsia"/>
                <w:sz w:val="24"/>
              </w:rPr>
              <w:t>武汉中政投</w:t>
            </w:r>
            <w:proofErr w:type="gramStart"/>
            <w:r>
              <w:rPr>
                <w:rFonts w:ascii="宋体" w:eastAsia="宋体" w:hAnsi="宋体" w:hint="eastAsia"/>
                <w:sz w:val="24"/>
              </w:rPr>
              <w:t>研</w:t>
            </w:r>
            <w:proofErr w:type="gramEnd"/>
            <w:r>
              <w:rPr>
                <w:rFonts w:ascii="宋体" w:eastAsia="宋体" w:hAnsi="宋体" w:hint="eastAsia"/>
                <w:sz w:val="24"/>
              </w:rPr>
              <w:t>管理咨询有限公司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4FBE6C23" w:rsidR="00AB5DD7" w:rsidRPr="00AB5DD7" w:rsidRDefault="00776476" w:rsidP="00AB5DD7">
            <w:pPr>
              <w:rPr>
                <w:rFonts w:ascii="宋体" w:eastAsia="宋体" w:hAnsi="宋体"/>
                <w:sz w:val="24"/>
              </w:rPr>
            </w:pPr>
            <w:r>
              <w:rPr>
                <w:rFonts w:ascii="宋体" w:eastAsia="宋体" w:hAnsi="宋体" w:hint="eastAsia"/>
                <w:sz w:val="24"/>
              </w:rPr>
              <w:t>副总裁</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52863CD5" w14:textId="77777777" w:rsidR="00AB5DD7" w:rsidRDefault="00C71DD2" w:rsidP="00DE5C68">
            <w:pPr>
              <w:spacing w:line="360" w:lineRule="auto"/>
              <w:rPr>
                <w:rFonts w:ascii="宋体" w:eastAsia="宋体" w:hAnsi="宋体"/>
                <w:sz w:val="24"/>
              </w:rPr>
            </w:pPr>
            <w:r>
              <w:rPr>
                <w:rFonts w:ascii="宋体" w:eastAsia="宋体" w:hAnsi="宋体" w:hint="eastAsia"/>
                <w:sz w:val="24"/>
              </w:rPr>
              <w:t>个人简介：</w:t>
            </w:r>
          </w:p>
          <w:p w14:paraId="72E15011" w14:textId="2C9AE598" w:rsidR="00C71DD2" w:rsidRDefault="00C71DD2" w:rsidP="00DE5C68">
            <w:pPr>
              <w:spacing w:line="360" w:lineRule="auto"/>
              <w:rPr>
                <w:rFonts w:ascii="宋体" w:eastAsia="宋体" w:hAnsi="宋体"/>
                <w:sz w:val="24"/>
              </w:rPr>
            </w:pPr>
            <w:r>
              <w:rPr>
                <w:rFonts w:ascii="宋体" w:eastAsia="宋体" w:hAnsi="宋体" w:hint="eastAsia"/>
                <w:sz w:val="24"/>
              </w:rPr>
              <w:t>曹景寻，男，汉族，籍贯湖北随州，共产党员。</w:t>
            </w:r>
            <w:r w:rsidR="00DE5C68">
              <w:rPr>
                <w:rFonts w:ascii="宋体" w:eastAsia="宋体" w:hAnsi="宋体" w:hint="eastAsia"/>
                <w:sz w:val="24"/>
              </w:rPr>
              <w:t>2</w:t>
            </w:r>
            <w:r w:rsidR="00DE5C68">
              <w:rPr>
                <w:rFonts w:ascii="宋体" w:eastAsia="宋体" w:hAnsi="宋体"/>
                <w:sz w:val="24"/>
              </w:rPr>
              <w:t>008</w:t>
            </w:r>
            <w:r w:rsidR="00DE5C68">
              <w:rPr>
                <w:rFonts w:ascii="宋体" w:eastAsia="宋体" w:hAnsi="宋体" w:hint="eastAsia"/>
                <w:sz w:val="24"/>
              </w:rPr>
              <w:t>-</w:t>
            </w:r>
            <w:r w:rsidR="00DE5C68">
              <w:rPr>
                <w:rFonts w:ascii="宋体" w:eastAsia="宋体" w:hAnsi="宋体"/>
                <w:sz w:val="24"/>
              </w:rPr>
              <w:t>2012</w:t>
            </w:r>
            <w:r w:rsidR="00DE5C68">
              <w:rPr>
                <w:rFonts w:ascii="宋体" w:eastAsia="宋体" w:hAnsi="宋体" w:hint="eastAsia"/>
                <w:sz w:val="24"/>
              </w:rPr>
              <w:t>年就读于武昌工学院。</w:t>
            </w:r>
          </w:p>
          <w:p w14:paraId="09561543" w14:textId="77777777" w:rsidR="00C71DD2" w:rsidRDefault="00C71DD2" w:rsidP="00DE5C68">
            <w:pPr>
              <w:spacing w:line="360" w:lineRule="auto"/>
              <w:rPr>
                <w:rFonts w:ascii="宋体" w:eastAsia="宋体" w:hAnsi="宋体"/>
                <w:sz w:val="24"/>
              </w:rPr>
            </w:pPr>
            <w:r>
              <w:rPr>
                <w:rFonts w:ascii="宋体" w:eastAsia="宋体" w:hAnsi="宋体" w:hint="eastAsia"/>
                <w:sz w:val="24"/>
              </w:rPr>
              <w:t>工作经历：</w:t>
            </w:r>
          </w:p>
          <w:p w14:paraId="00BC63CB" w14:textId="31B865A0" w:rsidR="00C71DD2" w:rsidRDefault="00C71DD2" w:rsidP="00DE5C68">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012</w:t>
            </w:r>
            <w:r>
              <w:rPr>
                <w:rFonts w:ascii="宋体" w:eastAsia="宋体" w:hAnsi="宋体" w:hint="eastAsia"/>
                <w:sz w:val="24"/>
              </w:rPr>
              <w:t>年6月-</w:t>
            </w:r>
            <w:r>
              <w:rPr>
                <w:rFonts w:ascii="宋体" w:eastAsia="宋体" w:hAnsi="宋体"/>
                <w:sz w:val="24"/>
              </w:rPr>
              <w:t>2015</w:t>
            </w:r>
            <w:r>
              <w:rPr>
                <w:rFonts w:ascii="宋体" w:eastAsia="宋体" w:hAnsi="宋体" w:hint="eastAsia"/>
                <w:sz w:val="24"/>
              </w:rPr>
              <w:t>年1</w:t>
            </w:r>
            <w:r>
              <w:rPr>
                <w:rFonts w:ascii="宋体" w:eastAsia="宋体" w:hAnsi="宋体"/>
                <w:sz w:val="24"/>
              </w:rPr>
              <w:t>0</w:t>
            </w:r>
            <w:r>
              <w:rPr>
                <w:rFonts w:ascii="宋体" w:eastAsia="宋体" w:hAnsi="宋体" w:hint="eastAsia"/>
                <w:sz w:val="24"/>
              </w:rPr>
              <w:t>月：国泰君安证券股份有限公司，任职机构业务经理。</w:t>
            </w:r>
          </w:p>
          <w:p w14:paraId="65797E3E" w14:textId="77777777" w:rsidR="00C71DD2" w:rsidRDefault="00C71DD2" w:rsidP="00DE5C68">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015</w:t>
            </w:r>
            <w:r>
              <w:rPr>
                <w:rFonts w:ascii="宋体" w:eastAsia="宋体" w:hAnsi="宋体" w:hint="eastAsia"/>
                <w:sz w:val="24"/>
              </w:rPr>
              <w:t>年1</w:t>
            </w:r>
            <w:r>
              <w:rPr>
                <w:rFonts w:ascii="宋体" w:eastAsia="宋体" w:hAnsi="宋体"/>
                <w:sz w:val="24"/>
              </w:rPr>
              <w:t>1</w:t>
            </w:r>
            <w:r>
              <w:rPr>
                <w:rFonts w:ascii="宋体" w:eastAsia="宋体" w:hAnsi="宋体" w:hint="eastAsia"/>
                <w:sz w:val="24"/>
              </w:rPr>
              <w:t>月-</w:t>
            </w:r>
            <w:r>
              <w:rPr>
                <w:rFonts w:ascii="宋体" w:eastAsia="宋体" w:hAnsi="宋体"/>
                <w:sz w:val="24"/>
              </w:rPr>
              <w:t>2019</w:t>
            </w:r>
            <w:r>
              <w:rPr>
                <w:rFonts w:ascii="宋体" w:eastAsia="宋体" w:hAnsi="宋体" w:hint="eastAsia"/>
                <w:sz w:val="24"/>
              </w:rPr>
              <w:t>年1</w:t>
            </w:r>
            <w:r>
              <w:rPr>
                <w:rFonts w:ascii="宋体" w:eastAsia="宋体" w:hAnsi="宋体"/>
                <w:sz w:val="24"/>
              </w:rPr>
              <w:t>1</w:t>
            </w:r>
            <w:r>
              <w:rPr>
                <w:rFonts w:ascii="宋体" w:eastAsia="宋体" w:hAnsi="宋体" w:hint="eastAsia"/>
                <w:sz w:val="24"/>
              </w:rPr>
              <w:t>月：武汉伟基并购投资管理有限公司，任职并购总监。</w:t>
            </w:r>
          </w:p>
          <w:p w14:paraId="6740051A" w14:textId="42DBAA92" w:rsidR="00C71DD2" w:rsidRPr="00AB5DD7" w:rsidRDefault="00C71DD2" w:rsidP="00DE5C68">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019</w:t>
            </w:r>
            <w:r>
              <w:rPr>
                <w:rFonts w:ascii="宋体" w:eastAsia="宋体" w:hAnsi="宋体" w:hint="eastAsia"/>
                <w:sz w:val="24"/>
              </w:rPr>
              <w:t>年1</w:t>
            </w:r>
            <w:r>
              <w:rPr>
                <w:rFonts w:ascii="宋体" w:eastAsia="宋体" w:hAnsi="宋体"/>
                <w:sz w:val="24"/>
              </w:rPr>
              <w:t>1</w:t>
            </w:r>
            <w:r>
              <w:rPr>
                <w:rFonts w:ascii="宋体" w:eastAsia="宋体" w:hAnsi="宋体" w:hint="eastAsia"/>
                <w:sz w:val="24"/>
              </w:rPr>
              <w:t>月-至今：</w:t>
            </w:r>
            <w:r w:rsidR="003C3729">
              <w:rPr>
                <w:rFonts w:ascii="宋体" w:eastAsia="宋体" w:hAnsi="宋体" w:hint="eastAsia"/>
                <w:sz w:val="24"/>
              </w:rPr>
              <w:t>武汉中政投</w:t>
            </w:r>
            <w:proofErr w:type="gramStart"/>
            <w:r w:rsidR="003C3729">
              <w:rPr>
                <w:rFonts w:ascii="宋体" w:eastAsia="宋体" w:hAnsi="宋体" w:hint="eastAsia"/>
                <w:sz w:val="24"/>
              </w:rPr>
              <w:t>研</w:t>
            </w:r>
            <w:proofErr w:type="gramEnd"/>
            <w:r w:rsidR="003C3729">
              <w:rPr>
                <w:rFonts w:ascii="宋体" w:eastAsia="宋体" w:hAnsi="宋体" w:hint="eastAsia"/>
                <w:sz w:val="24"/>
              </w:rPr>
              <w:t>管理咨询有限公司，任职副总裁</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48C9A080" w:rsidR="00AB5DD7" w:rsidRPr="00AB5DD7" w:rsidRDefault="00C71DD2"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A1F1FF2" w:rsidR="00AB5DD7" w:rsidRPr="00AB5DD7" w:rsidRDefault="00C71DD2"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7ADA2845" w:rsidR="00AB5DD7" w:rsidRPr="00AB5DD7" w:rsidRDefault="00C71DD2"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759</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48AE75E1" w:rsidR="00AB5DD7" w:rsidRPr="00AB5DD7" w:rsidRDefault="00C71DD2" w:rsidP="00AB5DD7">
            <w:pPr>
              <w:rPr>
                <w:rFonts w:ascii="宋体" w:eastAsia="宋体" w:hAnsi="宋体"/>
                <w:sz w:val="24"/>
              </w:rPr>
            </w:pPr>
            <w:r>
              <w:rPr>
                <w:rFonts w:ascii="宋体" w:eastAsia="宋体" w:hAnsi="宋体" w:hint="eastAsia"/>
                <w:sz w:val="24"/>
              </w:rPr>
              <w:t>投资并购中的企业税收筹划探微</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7C514BCA" w:rsidR="00AB5DD7" w:rsidRPr="00AB5DD7" w:rsidRDefault="00AB1E46" w:rsidP="00AB5DD7">
            <w:pPr>
              <w:rPr>
                <w:rFonts w:ascii="宋体" w:eastAsia="宋体" w:hAnsi="宋体"/>
                <w:sz w:val="24"/>
              </w:rPr>
            </w:pPr>
            <w:r>
              <w:rPr>
                <w:rFonts w:ascii="宋体" w:eastAsia="宋体" w:hAnsi="宋体" w:hint="eastAsia"/>
                <w:sz w:val="24"/>
              </w:rPr>
              <w:t xml:space="preserve">商情 </w:t>
            </w:r>
            <w:r>
              <w:rPr>
                <w:rFonts w:ascii="宋体" w:eastAsia="宋体" w:hAnsi="宋体"/>
                <w:sz w:val="24"/>
              </w:rPr>
              <w:t xml:space="preserve"> </w:t>
            </w:r>
            <w:r>
              <w:rPr>
                <w:rFonts w:ascii="宋体" w:eastAsia="宋体" w:hAnsi="宋体" w:hint="eastAsia"/>
                <w:sz w:val="24"/>
              </w:rPr>
              <w:t>国内刊号：C</w:t>
            </w:r>
            <w:r>
              <w:rPr>
                <w:rFonts w:ascii="宋体" w:eastAsia="宋体" w:hAnsi="宋体"/>
                <w:sz w:val="24"/>
              </w:rPr>
              <w:t>N13-1370</w:t>
            </w:r>
            <w:r>
              <w:rPr>
                <w:rFonts w:ascii="宋体" w:eastAsia="宋体" w:hAnsi="宋体" w:hint="eastAsia"/>
                <w:sz w:val="24"/>
              </w:rPr>
              <w:t>/F</w:t>
            </w:r>
            <w:r>
              <w:rPr>
                <w:rFonts w:ascii="宋体" w:eastAsia="宋体" w:hAnsi="宋体"/>
                <w:sz w:val="24"/>
              </w:rPr>
              <w:t xml:space="preserve"> </w:t>
            </w:r>
            <w:r>
              <w:rPr>
                <w:rFonts w:ascii="宋体" w:eastAsia="宋体" w:hAnsi="宋体" w:hint="eastAsia"/>
                <w:sz w:val="24"/>
              </w:rPr>
              <w:t>国际标准刊号：ISSN</w:t>
            </w:r>
            <w:r>
              <w:rPr>
                <w:rFonts w:ascii="宋体" w:eastAsia="宋体" w:hAnsi="宋体"/>
                <w:sz w:val="24"/>
              </w:rPr>
              <w:t xml:space="preserve"> 1673</w:t>
            </w:r>
            <w:r>
              <w:rPr>
                <w:rFonts w:ascii="宋体" w:eastAsia="宋体" w:hAnsi="宋体" w:hint="eastAsia"/>
                <w:sz w:val="24"/>
              </w:rPr>
              <w:t>-</w:t>
            </w:r>
            <w:r>
              <w:rPr>
                <w:rFonts w:ascii="宋体" w:eastAsia="宋体" w:hAnsi="宋体"/>
                <w:sz w:val="24"/>
              </w:rPr>
              <w:t>4041</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6982" w:type="dxa"/>
            <w:gridSpan w:val="8"/>
            <w:vAlign w:val="center"/>
          </w:tcPr>
          <w:p w14:paraId="29FCF653" w14:textId="381CB410" w:rsidR="001D4ABC" w:rsidRPr="00AB1E46" w:rsidRDefault="00AB1E46" w:rsidP="00D671AB">
            <w:pPr>
              <w:pStyle w:val="a7"/>
              <w:numPr>
                <w:ilvl w:val="0"/>
                <w:numId w:val="3"/>
              </w:numPr>
              <w:spacing w:beforeLines="50" w:before="156" w:afterLines="50" w:after="156" w:line="360" w:lineRule="auto"/>
              <w:ind w:left="482" w:firstLineChars="0" w:hanging="482"/>
              <w:rPr>
                <w:rFonts w:ascii="宋体" w:eastAsia="宋体" w:hAnsi="宋体"/>
                <w:sz w:val="24"/>
              </w:rPr>
            </w:pPr>
            <w:r w:rsidRPr="00AB1E46">
              <w:rPr>
                <w:rFonts w:ascii="宋体" w:eastAsia="宋体" w:hAnsi="宋体" w:hint="eastAsia"/>
                <w:sz w:val="24"/>
              </w:rPr>
              <w:t>投资并购中税收筹划的影响因素及存在问题</w:t>
            </w:r>
          </w:p>
          <w:p w14:paraId="38DB03F3" w14:textId="6859C1F8" w:rsidR="00AB1E46" w:rsidRPr="000B2A2F" w:rsidRDefault="000B2A2F" w:rsidP="000B2A2F">
            <w:pPr>
              <w:spacing w:line="360" w:lineRule="auto"/>
              <w:rPr>
                <w:rFonts w:ascii="宋体" w:eastAsia="宋体" w:hAnsi="宋体"/>
                <w:sz w:val="24"/>
              </w:rPr>
            </w:pPr>
            <w:r>
              <w:rPr>
                <w:rFonts w:ascii="宋体" w:eastAsia="宋体" w:hAnsi="宋体" w:hint="eastAsia"/>
                <w:sz w:val="24"/>
              </w:rPr>
              <w:t>1、</w:t>
            </w:r>
            <w:r w:rsidR="00AB1E46" w:rsidRPr="000B2A2F">
              <w:rPr>
                <w:rFonts w:ascii="宋体" w:eastAsia="宋体" w:hAnsi="宋体" w:hint="eastAsia"/>
                <w:sz w:val="24"/>
              </w:rPr>
              <w:t>企业方面对税收筹划的不重视</w:t>
            </w:r>
          </w:p>
          <w:p w14:paraId="7DBB78CE" w14:textId="11ED198D" w:rsidR="00AB1E46" w:rsidRPr="000B2A2F" w:rsidRDefault="000B2A2F" w:rsidP="000B2A2F">
            <w:pPr>
              <w:spacing w:line="360" w:lineRule="auto"/>
              <w:rPr>
                <w:rFonts w:ascii="宋体" w:eastAsia="宋体" w:hAnsi="宋体"/>
                <w:sz w:val="24"/>
              </w:rPr>
            </w:pPr>
            <w:r>
              <w:rPr>
                <w:rFonts w:ascii="宋体" w:eastAsia="宋体" w:hAnsi="宋体" w:hint="eastAsia"/>
                <w:sz w:val="24"/>
              </w:rPr>
              <w:t>2、</w:t>
            </w:r>
            <w:r w:rsidR="00AB1E46" w:rsidRPr="000B2A2F">
              <w:rPr>
                <w:rFonts w:ascii="宋体" w:eastAsia="宋体" w:hAnsi="宋体" w:hint="eastAsia"/>
                <w:sz w:val="24"/>
              </w:rPr>
              <w:t>企业税收筹划风险意识较差</w:t>
            </w:r>
          </w:p>
          <w:p w14:paraId="309B3FBE" w14:textId="1FE64956" w:rsidR="00AB1E46" w:rsidRPr="000B2A2F" w:rsidRDefault="000B2A2F" w:rsidP="000B2A2F">
            <w:pPr>
              <w:spacing w:line="360" w:lineRule="auto"/>
              <w:rPr>
                <w:rFonts w:ascii="宋体" w:eastAsia="宋体" w:hAnsi="宋体"/>
                <w:sz w:val="24"/>
              </w:rPr>
            </w:pPr>
            <w:r>
              <w:rPr>
                <w:rFonts w:ascii="宋体" w:eastAsia="宋体" w:hAnsi="宋体" w:hint="eastAsia"/>
                <w:sz w:val="24"/>
              </w:rPr>
              <w:t>3、</w:t>
            </w:r>
            <w:r w:rsidR="00AB1E46" w:rsidRPr="000B2A2F">
              <w:rPr>
                <w:rFonts w:ascii="宋体" w:eastAsia="宋体" w:hAnsi="宋体" w:hint="eastAsia"/>
                <w:sz w:val="24"/>
              </w:rPr>
              <w:t>企业缺乏完善的税收筹划体系</w:t>
            </w:r>
          </w:p>
          <w:p w14:paraId="6DA08751" w14:textId="6D31AD42" w:rsidR="00AB1E46" w:rsidRPr="000B2A2F" w:rsidRDefault="000B2A2F" w:rsidP="000B2A2F">
            <w:pPr>
              <w:spacing w:line="360" w:lineRule="auto"/>
              <w:rPr>
                <w:rFonts w:ascii="宋体" w:eastAsia="宋体" w:hAnsi="宋体"/>
                <w:sz w:val="24"/>
              </w:rPr>
            </w:pPr>
            <w:r>
              <w:rPr>
                <w:rFonts w:ascii="宋体" w:eastAsia="宋体" w:hAnsi="宋体" w:hint="eastAsia"/>
                <w:sz w:val="24"/>
              </w:rPr>
              <w:t>4、</w:t>
            </w:r>
            <w:r w:rsidR="00AB1E46" w:rsidRPr="000B2A2F">
              <w:rPr>
                <w:rFonts w:ascii="宋体" w:eastAsia="宋体" w:hAnsi="宋体" w:hint="eastAsia"/>
                <w:sz w:val="24"/>
              </w:rPr>
              <w:t>资金投入不足</w:t>
            </w:r>
          </w:p>
          <w:p w14:paraId="1F5C926C" w14:textId="1CC8ABD3" w:rsidR="00AB1E46" w:rsidRPr="00AB1E46" w:rsidRDefault="00AB1E46" w:rsidP="00D671AB">
            <w:pPr>
              <w:pStyle w:val="a7"/>
              <w:numPr>
                <w:ilvl w:val="0"/>
                <w:numId w:val="3"/>
              </w:numPr>
              <w:spacing w:beforeLines="50" w:before="156" w:afterLines="50" w:after="156" w:line="360" w:lineRule="auto"/>
              <w:ind w:left="482" w:firstLineChars="0" w:hanging="482"/>
              <w:rPr>
                <w:rFonts w:ascii="宋体" w:eastAsia="宋体" w:hAnsi="宋体"/>
                <w:sz w:val="24"/>
              </w:rPr>
            </w:pPr>
            <w:r w:rsidRPr="00AB1E46">
              <w:rPr>
                <w:rFonts w:ascii="宋体" w:eastAsia="宋体" w:hAnsi="宋体" w:hint="eastAsia"/>
                <w:sz w:val="24"/>
              </w:rPr>
              <w:t>提高投资并购中税收筹划的效果</w:t>
            </w:r>
          </w:p>
          <w:p w14:paraId="1A99E17A" w14:textId="2D7E25C8" w:rsidR="00AB1E46" w:rsidRPr="000B2A2F" w:rsidRDefault="000B2A2F" w:rsidP="000B2A2F">
            <w:pPr>
              <w:spacing w:line="360" w:lineRule="auto"/>
              <w:rPr>
                <w:rFonts w:ascii="宋体" w:eastAsia="宋体" w:hAnsi="宋体"/>
                <w:sz w:val="24"/>
              </w:rPr>
            </w:pPr>
            <w:r>
              <w:rPr>
                <w:rFonts w:ascii="宋体" w:eastAsia="宋体" w:hAnsi="宋体" w:hint="eastAsia"/>
                <w:sz w:val="24"/>
              </w:rPr>
              <w:t>1、</w:t>
            </w:r>
            <w:r w:rsidR="00AB1E46" w:rsidRPr="000B2A2F">
              <w:rPr>
                <w:rFonts w:ascii="宋体" w:eastAsia="宋体" w:hAnsi="宋体" w:hint="eastAsia"/>
                <w:sz w:val="24"/>
              </w:rPr>
              <w:t>规范成本分析工作</w:t>
            </w:r>
          </w:p>
          <w:p w14:paraId="6C3109D4" w14:textId="28103835" w:rsidR="00AB1E46" w:rsidRPr="000B2A2F" w:rsidRDefault="000B2A2F" w:rsidP="000B2A2F">
            <w:pPr>
              <w:spacing w:line="360" w:lineRule="auto"/>
              <w:rPr>
                <w:rFonts w:ascii="宋体" w:eastAsia="宋体" w:hAnsi="宋体"/>
                <w:sz w:val="24"/>
              </w:rPr>
            </w:pPr>
            <w:r>
              <w:rPr>
                <w:rFonts w:ascii="宋体" w:eastAsia="宋体" w:hAnsi="宋体" w:hint="eastAsia"/>
                <w:sz w:val="24"/>
              </w:rPr>
              <w:t>2、</w:t>
            </w:r>
            <w:r w:rsidR="00AB1E46" w:rsidRPr="000B2A2F">
              <w:rPr>
                <w:rFonts w:ascii="宋体" w:eastAsia="宋体" w:hAnsi="宋体" w:hint="eastAsia"/>
                <w:sz w:val="24"/>
              </w:rPr>
              <w:t>增强税收筹划负责人员的风险意识</w:t>
            </w:r>
          </w:p>
          <w:p w14:paraId="7DBA5A56" w14:textId="1323A97B" w:rsidR="00AB1E46" w:rsidRPr="000B2A2F" w:rsidRDefault="000B2A2F" w:rsidP="000B2A2F">
            <w:pPr>
              <w:spacing w:line="360" w:lineRule="auto"/>
              <w:rPr>
                <w:rFonts w:ascii="宋体" w:eastAsia="宋体" w:hAnsi="宋体"/>
                <w:sz w:val="24"/>
              </w:rPr>
            </w:pPr>
            <w:r>
              <w:rPr>
                <w:rFonts w:ascii="宋体" w:eastAsia="宋体" w:hAnsi="宋体" w:hint="eastAsia"/>
                <w:sz w:val="24"/>
              </w:rPr>
              <w:t>3、</w:t>
            </w:r>
            <w:r w:rsidR="00AB1E46" w:rsidRPr="000B2A2F">
              <w:rPr>
                <w:rFonts w:ascii="宋体" w:eastAsia="宋体" w:hAnsi="宋体" w:hint="eastAsia"/>
                <w:sz w:val="24"/>
              </w:rPr>
              <w:t>提高对政策的研究力度</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217277CC" w:rsidR="00AB5DD7" w:rsidRPr="00AB5DD7" w:rsidRDefault="00CC3E59" w:rsidP="00807310">
            <w:pPr>
              <w:rPr>
                <w:rFonts w:ascii="宋体" w:eastAsia="宋体" w:hAnsi="宋体"/>
                <w:sz w:val="24"/>
              </w:rPr>
            </w:pPr>
            <w:r>
              <w:rPr>
                <w:rFonts w:ascii="宋体" w:eastAsia="宋体" w:hAnsi="宋体" w:hint="eastAsia"/>
                <w:sz w:val="24"/>
              </w:rPr>
              <w:t>募集资金运用</w:t>
            </w:r>
            <w:r w:rsidR="005457F6">
              <w:rPr>
                <w:rFonts w:ascii="宋体" w:eastAsia="宋体" w:hAnsi="宋体" w:hint="eastAsia"/>
                <w:sz w:val="24"/>
              </w:rPr>
              <w:t>策略对企业上市的相关影响</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7130E5D1" w14:textId="77777777" w:rsidR="00B84A15" w:rsidRDefault="00B84A15" w:rsidP="00BA6863">
            <w:pPr>
              <w:spacing w:beforeLines="50" w:before="156" w:afterLines="50" w:after="156" w:line="360" w:lineRule="auto"/>
              <w:rPr>
                <w:rFonts w:ascii="宋体" w:eastAsia="宋体" w:hAnsi="宋体"/>
                <w:b/>
                <w:bCs/>
                <w:sz w:val="24"/>
              </w:rPr>
            </w:pPr>
            <w:r w:rsidRPr="00B84A15">
              <w:rPr>
                <w:rFonts w:ascii="宋体" w:eastAsia="宋体" w:hAnsi="宋体" w:hint="eastAsia"/>
                <w:b/>
                <w:bCs/>
                <w:sz w:val="24"/>
              </w:rPr>
              <w:t>选题背景意义</w:t>
            </w:r>
          </w:p>
          <w:p w14:paraId="456A5ED4" w14:textId="2835E272" w:rsidR="00AB5DD7" w:rsidRDefault="00B84A15" w:rsidP="00B84A15">
            <w:pPr>
              <w:spacing w:line="360" w:lineRule="auto"/>
              <w:ind w:firstLineChars="200" w:firstLine="480"/>
              <w:rPr>
                <w:rFonts w:ascii="宋体" w:eastAsia="宋体" w:hAnsi="宋体"/>
                <w:sz w:val="24"/>
              </w:rPr>
            </w:pPr>
            <w:r>
              <w:rPr>
                <w:rFonts w:ascii="宋体" w:eastAsia="宋体" w:hAnsi="宋体" w:hint="eastAsia"/>
                <w:sz w:val="24"/>
              </w:rPr>
              <w:t>随着我国针对企业上市注册制改革的推行与实施，新股发行呈现常态化态势，资本市场正在发生深刻的结构性变化，上市资源供求关系出现转折性变化，标志着我国资本市场已迈入全新的历史阶段，而且在改革开放不断深化的背景下，企业上市制度改革推动中国资本市场全局性变革，</w:t>
            </w:r>
            <w:proofErr w:type="gramStart"/>
            <w:r>
              <w:rPr>
                <w:rFonts w:ascii="宋体" w:eastAsia="宋体" w:hAnsi="宋体" w:hint="eastAsia"/>
                <w:sz w:val="24"/>
              </w:rPr>
              <w:t>宜大力</w:t>
            </w:r>
            <w:proofErr w:type="gramEnd"/>
            <w:r>
              <w:rPr>
                <w:rFonts w:ascii="宋体" w:eastAsia="宋体" w:hAnsi="宋体" w:hint="eastAsia"/>
                <w:sz w:val="24"/>
              </w:rPr>
              <w:t>推进，同时针对存在的问题，精准施策，推动改革行稳致远。企业上市作为企业募集资金的一种重要途径，</w:t>
            </w:r>
            <w:r w:rsidR="00E35F64">
              <w:rPr>
                <w:rFonts w:ascii="宋体" w:eastAsia="宋体" w:hAnsi="宋体" w:hint="eastAsia"/>
                <w:sz w:val="24"/>
              </w:rPr>
              <w:t>开通企业在资本市场的融资通道，可以增强企业融资能力，且付出的代价相对较低，获取资金后有利于企业明确主营业务，保持良好的成长性，提升科技含量与技术积累，巩固公司在行业内的市场地位，所以越来越多的企业选择通过上市途径募集资金，</w:t>
            </w:r>
            <w:r w:rsidR="00390BCF">
              <w:rPr>
                <w:rFonts w:ascii="宋体" w:eastAsia="宋体" w:hAnsi="宋体" w:hint="eastAsia"/>
                <w:sz w:val="24"/>
              </w:rPr>
              <w:t>同时，募集资金的运用策略及运用效果也是影响企业上市的关键因素，为了顺利实现企业上市的战略规划， 对募集资金运用策略如何影响企业上市展开研究是十分有必要的。</w:t>
            </w:r>
            <w:r w:rsidR="00E35F64">
              <w:rPr>
                <w:rFonts w:ascii="宋体" w:eastAsia="宋体" w:hAnsi="宋体" w:hint="eastAsia"/>
                <w:sz w:val="24"/>
              </w:rPr>
              <w:t>本研究课题主要是在此背景下制定的。</w:t>
            </w:r>
          </w:p>
          <w:p w14:paraId="09EEAA42" w14:textId="2E79AECC" w:rsidR="00E35F64" w:rsidRDefault="00E35F64" w:rsidP="00BA6863">
            <w:pPr>
              <w:spacing w:beforeLines="50" w:before="156" w:afterLines="50" w:after="156" w:line="360" w:lineRule="auto"/>
              <w:jc w:val="left"/>
              <w:rPr>
                <w:rFonts w:ascii="宋体" w:eastAsia="宋体" w:hAnsi="宋体"/>
                <w:b/>
                <w:bCs/>
                <w:sz w:val="24"/>
              </w:rPr>
            </w:pPr>
            <w:r w:rsidRPr="00BA6863">
              <w:rPr>
                <w:rFonts w:ascii="宋体" w:eastAsia="宋体" w:hAnsi="宋体" w:hint="eastAsia"/>
                <w:b/>
                <w:bCs/>
                <w:sz w:val="24"/>
              </w:rPr>
              <w:t>内容摘要</w:t>
            </w:r>
          </w:p>
          <w:p w14:paraId="0D338D46" w14:textId="068969B5" w:rsidR="00BA6863" w:rsidRDefault="00CA6B98" w:rsidP="00BA6863">
            <w:pPr>
              <w:spacing w:line="360" w:lineRule="auto"/>
              <w:ind w:firstLineChars="200" w:firstLine="480"/>
              <w:jc w:val="left"/>
              <w:rPr>
                <w:rFonts w:ascii="宋体" w:eastAsia="宋体" w:hAnsi="宋体"/>
                <w:sz w:val="24"/>
              </w:rPr>
            </w:pPr>
            <w:r>
              <w:rPr>
                <w:rFonts w:ascii="宋体" w:eastAsia="宋体" w:hAnsi="宋体" w:hint="eastAsia"/>
                <w:sz w:val="24"/>
              </w:rPr>
              <w:lastRenderedPageBreak/>
              <w:t>上市是企业可持续发展的重要战略举措，上市融资在给企业带来好处的同时，也潜藏着一定的风险，所以企业家对企业是否上市要权衡利弊。一般而言，如果收益大于风险，企业就一定要上市，如果收益小于风险，企业可以暂缓上市。中国资本市场的长期实践表明企业更倾向于上市，企业上市后有利于打通募集经营发展所需资金的通道，且有市盈率的倍数效应，即假如企业上市后市盈率倍数是5</w:t>
            </w:r>
            <w:r>
              <w:rPr>
                <w:rFonts w:ascii="宋体" w:eastAsia="宋体" w:hAnsi="宋体"/>
                <w:sz w:val="24"/>
              </w:rPr>
              <w:t>0</w:t>
            </w:r>
            <w:r>
              <w:rPr>
                <w:rFonts w:ascii="宋体" w:eastAsia="宋体" w:hAnsi="宋体" w:hint="eastAsia"/>
                <w:sz w:val="24"/>
              </w:rPr>
              <w:t>倍，那么企业1元钱的利润可以创造5</w:t>
            </w:r>
            <w:r>
              <w:rPr>
                <w:rFonts w:ascii="宋体" w:eastAsia="宋体" w:hAnsi="宋体"/>
                <w:sz w:val="24"/>
              </w:rPr>
              <w:t>0</w:t>
            </w:r>
            <w:r>
              <w:rPr>
                <w:rFonts w:ascii="宋体" w:eastAsia="宋体" w:hAnsi="宋体" w:hint="eastAsia"/>
                <w:sz w:val="24"/>
              </w:rPr>
              <w:t>元的资金价值，从形式上看，企业上市后能够使用资本市场的“免费”资金，即不用还本付息，但是企业要给投资人一定的股权与分红，</w:t>
            </w:r>
            <w:r w:rsidR="00360196">
              <w:rPr>
                <w:rFonts w:ascii="宋体" w:eastAsia="宋体" w:hAnsi="宋体" w:hint="eastAsia"/>
                <w:sz w:val="24"/>
              </w:rPr>
              <w:t>通过此种方式募集资金可以有效降低企业的财务成本，提高盈利能力。另一方面，企业上市后可以增加股东资产的流动性，创业股东及投资人可以通过二级市场实现部分或全部投入资金的退出，并获取相对较高的投资收益，这是股东及投资人必须考虑的现实需求。在此需求因素的驱动下，中国企业更倾向于上市。</w:t>
            </w:r>
          </w:p>
          <w:p w14:paraId="60A90B69" w14:textId="6EB0DD94" w:rsidR="00360196" w:rsidRDefault="008C6D92" w:rsidP="00BA6863">
            <w:pPr>
              <w:spacing w:line="360" w:lineRule="auto"/>
              <w:ind w:firstLineChars="200" w:firstLine="480"/>
              <w:jc w:val="left"/>
              <w:rPr>
                <w:rFonts w:ascii="宋体" w:eastAsia="宋体" w:hAnsi="宋体"/>
                <w:sz w:val="24"/>
              </w:rPr>
            </w:pPr>
            <w:r>
              <w:rPr>
                <w:rFonts w:ascii="宋体" w:eastAsia="宋体" w:hAnsi="宋体" w:hint="eastAsia"/>
                <w:sz w:val="24"/>
              </w:rPr>
              <w:t>为了保障投资人利益，中国针对企业上市制定了较为严格的上市标准，以保证上市公司满足经营的规范性、独立性、可持续性等基本要求，合理运用</w:t>
            </w:r>
            <w:r w:rsidR="00F11F3F">
              <w:rPr>
                <w:rFonts w:ascii="宋体" w:eastAsia="宋体" w:hAnsi="宋体" w:hint="eastAsia"/>
                <w:sz w:val="24"/>
              </w:rPr>
              <w:t>募集的资金，</w:t>
            </w:r>
            <w:proofErr w:type="gramStart"/>
            <w:r w:rsidR="00F11F3F">
              <w:rPr>
                <w:rFonts w:ascii="宋体" w:eastAsia="宋体" w:hAnsi="宋体" w:hint="eastAsia"/>
                <w:sz w:val="24"/>
              </w:rPr>
              <w:t>募投项目</w:t>
            </w:r>
            <w:proofErr w:type="gramEnd"/>
            <w:r w:rsidR="00F11F3F">
              <w:rPr>
                <w:rFonts w:ascii="宋体" w:eastAsia="宋体" w:hAnsi="宋体" w:hint="eastAsia"/>
                <w:sz w:val="24"/>
              </w:rPr>
              <w:t>在突出主营业务的基础上，需创造稳定的经济效益，</w:t>
            </w:r>
            <w:r w:rsidR="00E42B2A">
              <w:rPr>
                <w:rFonts w:ascii="宋体" w:eastAsia="宋体" w:hAnsi="宋体" w:hint="eastAsia"/>
                <w:sz w:val="24"/>
              </w:rPr>
              <w:t>为企业可持续发展奠定扎实的根基，为投资人带来稳定的预期收益。</w:t>
            </w:r>
          </w:p>
          <w:p w14:paraId="1231564D" w14:textId="64132234" w:rsidR="00E42B2A" w:rsidRDefault="00060ECB" w:rsidP="00BA6863">
            <w:pPr>
              <w:spacing w:line="360" w:lineRule="auto"/>
              <w:ind w:firstLineChars="200" w:firstLine="480"/>
              <w:jc w:val="left"/>
              <w:rPr>
                <w:rFonts w:ascii="宋体" w:eastAsia="宋体" w:hAnsi="宋体"/>
                <w:sz w:val="24"/>
              </w:rPr>
            </w:pPr>
            <w:r>
              <w:rPr>
                <w:rFonts w:ascii="宋体" w:eastAsia="宋体" w:hAnsi="宋体" w:hint="eastAsia"/>
                <w:sz w:val="24"/>
              </w:rPr>
              <w:t>企业在经营发展过程中，需要大量的资金以保证企业稳健经营，通过市场实践研究发现，企业</w:t>
            </w:r>
            <w:r w:rsidR="009B51FB">
              <w:rPr>
                <w:rFonts w:ascii="宋体" w:eastAsia="宋体" w:hAnsi="宋体" w:hint="eastAsia"/>
                <w:sz w:val="24"/>
              </w:rPr>
              <w:t>上市</w:t>
            </w:r>
            <w:r>
              <w:rPr>
                <w:rFonts w:ascii="宋体" w:eastAsia="宋体" w:hAnsi="宋体" w:hint="eastAsia"/>
                <w:sz w:val="24"/>
              </w:rPr>
              <w:t>募集资金主要运用于扩大现有生产规模、建设技术研发中心、扩大营销网络及信息化建设、补充流动资金等，</w:t>
            </w:r>
            <w:r w:rsidR="001671CD">
              <w:rPr>
                <w:rFonts w:ascii="宋体" w:eastAsia="宋体" w:hAnsi="宋体" w:hint="eastAsia"/>
                <w:sz w:val="24"/>
              </w:rPr>
              <w:t>企业应从长远发展的战略角度合理运用募集的资金，不同的资金运用策略会影响企业未来多年的发展方向和战略定位，</w:t>
            </w:r>
            <w:r w:rsidR="005F7DE8">
              <w:rPr>
                <w:rFonts w:ascii="宋体" w:eastAsia="宋体" w:hAnsi="宋体" w:hint="eastAsia"/>
                <w:sz w:val="24"/>
              </w:rPr>
              <w:t>关系到公司</w:t>
            </w:r>
            <w:r w:rsidR="008F37AA">
              <w:rPr>
                <w:rFonts w:ascii="宋体" w:eastAsia="宋体" w:hAnsi="宋体" w:hint="eastAsia"/>
                <w:sz w:val="24"/>
              </w:rPr>
              <w:t>股东和投资人的切身利益，为了规范公司募集资金管理，提高募集资金使用效率，《中华人民共和国公司法》、《中华人民共和国证券法》、《深圳证券交易所股票上市规则》、《深圳证券交易所中小企业板块上市公司特别规定》、《深圳证券交易所中小企业板上市公司募集资金管理细则》等有关法</w:t>
            </w:r>
            <w:r w:rsidR="008F37AA">
              <w:rPr>
                <w:rFonts w:ascii="宋体" w:eastAsia="宋体" w:hAnsi="宋体" w:hint="eastAsia"/>
                <w:sz w:val="24"/>
              </w:rPr>
              <w:lastRenderedPageBreak/>
              <w:t>律、法规和规范性文件以及公司章程的规定，对企业上市募集资金运用制定了严格的管理办法，要求公司董事会建立健全募集资金管理制度，并确保该制度的有效实施。</w:t>
            </w:r>
          </w:p>
          <w:p w14:paraId="577E985D" w14:textId="136A7A68" w:rsidR="00597497" w:rsidRDefault="00597497" w:rsidP="00490CFA">
            <w:pPr>
              <w:spacing w:line="360" w:lineRule="auto"/>
              <w:ind w:firstLineChars="200" w:firstLine="480"/>
              <w:jc w:val="left"/>
              <w:rPr>
                <w:rFonts w:ascii="宋体" w:eastAsia="宋体" w:hAnsi="宋体"/>
                <w:sz w:val="24"/>
              </w:rPr>
            </w:pPr>
            <w:r>
              <w:rPr>
                <w:rFonts w:ascii="宋体" w:eastAsia="宋体" w:hAnsi="宋体" w:hint="eastAsia"/>
                <w:sz w:val="24"/>
              </w:rPr>
              <w:t>本文的研究对象主要为拟上市企业</w:t>
            </w:r>
            <w:r w:rsidR="009B51FB">
              <w:rPr>
                <w:rFonts w:ascii="宋体" w:eastAsia="宋体" w:hAnsi="宋体" w:hint="eastAsia"/>
                <w:sz w:val="24"/>
              </w:rPr>
              <w:t>，</w:t>
            </w:r>
            <w:r w:rsidR="00490CFA">
              <w:rPr>
                <w:rFonts w:ascii="宋体" w:eastAsia="宋体" w:hAnsi="宋体" w:hint="eastAsia"/>
                <w:sz w:val="24"/>
              </w:rPr>
              <w:t>主要</w:t>
            </w:r>
            <w:r w:rsidR="005F0335">
              <w:rPr>
                <w:rFonts w:ascii="宋体" w:eastAsia="宋体" w:hAnsi="宋体" w:hint="eastAsia"/>
                <w:sz w:val="24"/>
              </w:rPr>
              <w:t>研究</w:t>
            </w:r>
            <w:r w:rsidR="009B51FB">
              <w:rPr>
                <w:rFonts w:ascii="宋体" w:eastAsia="宋体" w:hAnsi="宋体" w:hint="eastAsia"/>
                <w:sz w:val="24"/>
              </w:rPr>
              <w:t>拟上市企业</w:t>
            </w:r>
            <w:r w:rsidR="005F0335">
              <w:rPr>
                <w:rFonts w:ascii="宋体" w:eastAsia="宋体" w:hAnsi="宋体" w:hint="eastAsia"/>
                <w:sz w:val="24"/>
              </w:rPr>
              <w:t>募集资金运用</w:t>
            </w:r>
            <w:r w:rsidR="009B51FB">
              <w:rPr>
                <w:rFonts w:ascii="宋体" w:eastAsia="宋体" w:hAnsi="宋体" w:hint="eastAsia"/>
                <w:sz w:val="24"/>
              </w:rPr>
              <w:t>策略</w:t>
            </w:r>
            <w:r w:rsidR="005F0335">
              <w:rPr>
                <w:rFonts w:ascii="宋体" w:eastAsia="宋体" w:hAnsi="宋体" w:hint="eastAsia"/>
                <w:sz w:val="24"/>
              </w:rPr>
              <w:t>对企业</w:t>
            </w:r>
            <w:r w:rsidR="009B51FB">
              <w:rPr>
                <w:rFonts w:ascii="宋体" w:eastAsia="宋体" w:hAnsi="宋体" w:hint="eastAsia"/>
                <w:sz w:val="24"/>
              </w:rPr>
              <w:t>上市的影响，</w:t>
            </w:r>
            <w:r w:rsidR="005F0335">
              <w:rPr>
                <w:rFonts w:ascii="宋体" w:eastAsia="宋体" w:hAnsi="宋体" w:hint="eastAsia"/>
                <w:sz w:val="24"/>
              </w:rPr>
              <w:t>为</w:t>
            </w:r>
            <w:r w:rsidR="00490CFA">
              <w:rPr>
                <w:rFonts w:ascii="宋体" w:eastAsia="宋体" w:hAnsi="宋体" w:hint="eastAsia"/>
                <w:sz w:val="24"/>
              </w:rPr>
              <w:t>以</w:t>
            </w:r>
            <w:r w:rsidR="005F0335">
              <w:rPr>
                <w:rFonts w:ascii="宋体" w:eastAsia="宋体" w:hAnsi="宋体" w:hint="eastAsia"/>
                <w:sz w:val="24"/>
              </w:rPr>
              <w:t>现有上海证券交易所及深圳证券交易所的上市企业</w:t>
            </w:r>
            <w:r w:rsidR="00490CFA">
              <w:rPr>
                <w:rFonts w:ascii="宋体" w:eastAsia="宋体" w:hAnsi="宋体" w:hint="eastAsia"/>
                <w:sz w:val="24"/>
              </w:rPr>
              <w:t>的公开资料为基础研究对象的实证研究</w:t>
            </w:r>
            <w:proofErr w:type="gramStart"/>
            <w:r w:rsidR="00490CFA">
              <w:rPr>
                <w:rFonts w:ascii="宋体" w:eastAsia="宋体" w:hAnsi="宋体" w:hint="eastAsia"/>
                <w:sz w:val="24"/>
              </w:rPr>
              <w:t>作出</w:t>
            </w:r>
            <w:proofErr w:type="gramEnd"/>
            <w:r w:rsidR="00490CFA">
              <w:rPr>
                <w:rFonts w:ascii="宋体" w:eastAsia="宋体" w:hAnsi="宋体" w:hint="eastAsia"/>
                <w:sz w:val="24"/>
              </w:rPr>
              <w:t>了补充，完善了企业上市募集资金运用的理论研究。同时，突破了大多数企业通过股权融资实现经营所需资金募集的单一视角，从多个维度对企业募集资金运用展开分析，使企业更好的从发展战略的高度有效制定募集资金计划与运用</w:t>
            </w:r>
            <w:r w:rsidR="009B51FB">
              <w:rPr>
                <w:rFonts w:ascii="宋体" w:eastAsia="宋体" w:hAnsi="宋体" w:hint="eastAsia"/>
                <w:sz w:val="24"/>
              </w:rPr>
              <w:t>，顺利实现企业上市。</w:t>
            </w:r>
          </w:p>
          <w:p w14:paraId="1C6BF1DC" w14:textId="63A579A5" w:rsidR="00490CFA" w:rsidRDefault="00490CFA" w:rsidP="00490CFA">
            <w:pPr>
              <w:spacing w:line="360" w:lineRule="auto"/>
              <w:ind w:firstLineChars="200" w:firstLine="480"/>
              <w:jc w:val="left"/>
              <w:rPr>
                <w:rFonts w:ascii="宋体" w:eastAsia="宋体" w:hAnsi="宋体"/>
                <w:sz w:val="24"/>
              </w:rPr>
            </w:pPr>
            <w:r>
              <w:rPr>
                <w:rFonts w:ascii="宋体" w:eastAsia="宋体" w:hAnsi="宋体" w:hint="eastAsia"/>
                <w:sz w:val="24"/>
              </w:rPr>
              <w:t>通过本文的理论分析和实证研究，得到结论：企业通过募集资金</w:t>
            </w:r>
            <w:r w:rsidR="0014552F">
              <w:rPr>
                <w:rFonts w:ascii="宋体" w:eastAsia="宋体" w:hAnsi="宋体" w:hint="eastAsia"/>
                <w:sz w:val="24"/>
              </w:rPr>
              <w:t>的运用</w:t>
            </w:r>
            <w:r>
              <w:rPr>
                <w:rFonts w:ascii="宋体" w:eastAsia="宋体" w:hAnsi="宋体" w:hint="eastAsia"/>
                <w:sz w:val="24"/>
              </w:rPr>
              <w:t>对企业扩大生产规模、</w:t>
            </w:r>
            <w:r w:rsidR="00D0055C">
              <w:rPr>
                <w:rFonts w:ascii="宋体" w:eastAsia="宋体" w:hAnsi="宋体" w:hint="eastAsia"/>
                <w:sz w:val="24"/>
              </w:rPr>
              <w:t>增加</w:t>
            </w:r>
            <w:proofErr w:type="gramStart"/>
            <w:r>
              <w:rPr>
                <w:rFonts w:ascii="宋体" w:eastAsia="宋体" w:hAnsi="宋体" w:hint="eastAsia"/>
                <w:sz w:val="24"/>
              </w:rPr>
              <w:t>研发研发</w:t>
            </w:r>
            <w:proofErr w:type="gramEnd"/>
            <w:r>
              <w:rPr>
                <w:rFonts w:ascii="宋体" w:eastAsia="宋体" w:hAnsi="宋体" w:hint="eastAsia"/>
                <w:sz w:val="24"/>
              </w:rPr>
              <w:t>投入，提升创新能力、</w:t>
            </w:r>
            <w:r w:rsidR="00350EB7">
              <w:rPr>
                <w:rFonts w:ascii="宋体" w:eastAsia="宋体" w:hAnsi="宋体" w:hint="eastAsia"/>
                <w:sz w:val="24"/>
              </w:rPr>
              <w:t>强化</w:t>
            </w:r>
            <w:r>
              <w:rPr>
                <w:rFonts w:ascii="宋体" w:eastAsia="宋体" w:hAnsi="宋体" w:hint="eastAsia"/>
                <w:sz w:val="24"/>
              </w:rPr>
              <w:t>业务开拓</w:t>
            </w:r>
            <w:r w:rsidR="00D0055C">
              <w:rPr>
                <w:rFonts w:ascii="宋体" w:eastAsia="宋体" w:hAnsi="宋体" w:hint="eastAsia"/>
                <w:sz w:val="24"/>
              </w:rPr>
              <w:t>能力</w:t>
            </w:r>
            <w:r>
              <w:rPr>
                <w:rFonts w:ascii="宋体" w:eastAsia="宋体" w:hAnsi="宋体" w:hint="eastAsia"/>
                <w:sz w:val="24"/>
              </w:rPr>
              <w:t>等方面都具有积极影响</w:t>
            </w:r>
            <w:r w:rsidR="00D0055C">
              <w:rPr>
                <w:rFonts w:ascii="宋体" w:eastAsia="宋体" w:hAnsi="宋体" w:hint="eastAsia"/>
                <w:sz w:val="24"/>
              </w:rPr>
              <w:t>。企业扩大生产规模，能有效突破现有产能瓶颈，产生规模经济效益，降低产品的边际生产成本，提升盈利水平；企业有充足的资金增加研发投入，引进高素质技术人才，为企业持续进行产品创新提供了基础保障，通过不断的技术积累，优化现有产品性能，并根据市场变化趋势及客户的潜在需求超前研发出多元化的产品，满足客户在产品应用中日益严格的</w:t>
            </w:r>
            <w:r w:rsidR="00350EB7">
              <w:rPr>
                <w:rFonts w:ascii="宋体" w:eastAsia="宋体" w:hAnsi="宋体" w:hint="eastAsia"/>
                <w:sz w:val="24"/>
              </w:rPr>
              <w:t>产品性能要求，有助于企业提升创新能力，强化业务开拓能力，提高公司产品的市场占有率，巩固公司在行业内的市场地位</w:t>
            </w:r>
            <w:r w:rsidR="0014552F">
              <w:rPr>
                <w:rFonts w:ascii="宋体" w:eastAsia="宋体" w:hAnsi="宋体" w:hint="eastAsia"/>
                <w:sz w:val="24"/>
              </w:rPr>
              <w:t>。另一方面，企业上市的目的是为了实现企业规范化、持续性经营，募集资金的运用效果对</w:t>
            </w:r>
            <w:proofErr w:type="gramStart"/>
            <w:r w:rsidR="0014552F">
              <w:rPr>
                <w:rFonts w:ascii="宋体" w:eastAsia="宋体" w:hAnsi="宋体" w:hint="eastAsia"/>
                <w:sz w:val="24"/>
              </w:rPr>
              <w:t>其有着直接且重大</w:t>
            </w:r>
            <w:proofErr w:type="gramEnd"/>
            <w:r w:rsidR="0014552F">
              <w:rPr>
                <w:rFonts w:ascii="宋体" w:eastAsia="宋体" w:hAnsi="宋体" w:hint="eastAsia"/>
                <w:sz w:val="24"/>
              </w:rPr>
              <w:t>的影响，合理规划募集资金的数量、价格、运用等策略能够从多个维度助力企业稳健经营，保护股东和投资人利益。</w:t>
            </w:r>
          </w:p>
          <w:p w14:paraId="35B1C2BB" w14:textId="4D464AD4" w:rsidR="00350EB7" w:rsidRDefault="00350EB7" w:rsidP="00490CFA">
            <w:pPr>
              <w:spacing w:line="360" w:lineRule="auto"/>
              <w:ind w:firstLineChars="200" w:firstLine="480"/>
              <w:jc w:val="left"/>
              <w:rPr>
                <w:rFonts w:ascii="宋体" w:eastAsia="宋体" w:hAnsi="宋体"/>
                <w:sz w:val="24"/>
              </w:rPr>
            </w:pPr>
            <w:r>
              <w:rPr>
                <w:rFonts w:ascii="宋体" w:eastAsia="宋体" w:hAnsi="宋体" w:hint="eastAsia"/>
                <w:sz w:val="24"/>
              </w:rPr>
              <w:t>针对企业上市募集资金的运用，本文提出了以下针对性政策建议：一是</w:t>
            </w:r>
            <w:r w:rsidR="000E3430">
              <w:rPr>
                <w:rFonts w:ascii="宋体" w:eastAsia="宋体" w:hAnsi="宋体" w:hint="eastAsia"/>
                <w:sz w:val="24"/>
              </w:rPr>
              <w:t>探索组合型募集资金政策，兼顾股权融资与上市融资的融资优势，在保证资本市场健康运行的前提下，为企业（特别是中小企业）创造有利的融资环境，让更多的企业能有效融资，保障企业长期稳定运营，延长企业生命周期，</w:t>
            </w:r>
            <w:r w:rsidR="00A14EC5">
              <w:rPr>
                <w:rFonts w:ascii="宋体" w:eastAsia="宋体" w:hAnsi="宋体" w:hint="eastAsia"/>
                <w:sz w:val="24"/>
              </w:rPr>
              <w:t>从而实现“十四</w:t>
            </w:r>
            <w:r w:rsidR="00A14EC5">
              <w:rPr>
                <w:rFonts w:ascii="宋体" w:eastAsia="宋体" w:hAnsi="宋体" w:hint="eastAsia"/>
                <w:sz w:val="24"/>
              </w:rPr>
              <w:lastRenderedPageBreak/>
              <w:t>五”规划中提及的制造强国战略。二是持续加强多层次资本市场的构建，完善相关的资本市场制度，鼓励企业公开化、透明化运营，激励企业提升创新效率，增加科技创新产出。</w:t>
            </w:r>
          </w:p>
          <w:p w14:paraId="5F199535" w14:textId="77777777" w:rsidR="00A14EC5" w:rsidRDefault="00A14EC5" w:rsidP="00A5182C">
            <w:pPr>
              <w:spacing w:line="360" w:lineRule="auto"/>
              <w:jc w:val="left"/>
              <w:rPr>
                <w:rFonts w:ascii="宋体" w:eastAsia="宋体" w:hAnsi="宋体"/>
                <w:b/>
                <w:bCs/>
                <w:sz w:val="24"/>
              </w:rPr>
            </w:pPr>
          </w:p>
          <w:p w14:paraId="48FEBD1A" w14:textId="1CB17671" w:rsidR="00A5182C" w:rsidRPr="00BA6863" w:rsidRDefault="00A5182C" w:rsidP="00A5182C">
            <w:pPr>
              <w:spacing w:line="360" w:lineRule="auto"/>
              <w:jc w:val="left"/>
              <w:rPr>
                <w:rFonts w:ascii="宋体" w:eastAsia="宋体" w:hAnsi="宋体"/>
                <w:sz w:val="24"/>
              </w:rPr>
            </w:pPr>
            <w:r w:rsidRPr="00A5182C">
              <w:rPr>
                <w:rFonts w:ascii="宋体" w:eastAsia="宋体" w:hAnsi="宋体" w:hint="eastAsia"/>
                <w:b/>
                <w:bCs/>
                <w:sz w:val="24"/>
              </w:rPr>
              <w:t>关键词：</w:t>
            </w:r>
            <w:r>
              <w:rPr>
                <w:rFonts w:ascii="宋体" w:eastAsia="宋体" w:hAnsi="宋体" w:hint="eastAsia"/>
                <w:sz w:val="24"/>
              </w:rPr>
              <w:t>企业上市、募集资金、募集资金运用策略</w:t>
            </w:r>
          </w:p>
          <w:p w14:paraId="43BF5A40" w14:textId="65DA7CB2" w:rsidR="00E35F64" w:rsidRPr="00B84A15" w:rsidRDefault="00E35F64" w:rsidP="00B84A15">
            <w:pPr>
              <w:spacing w:line="360" w:lineRule="auto"/>
              <w:ind w:firstLineChars="200" w:firstLine="482"/>
              <w:rPr>
                <w:rFonts w:ascii="宋体" w:eastAsia="宋体" w:hAnsi="宋体"/>
                <w:b/>
                <w:bCs/>
                <w:sz w:val="24"/>
              </w:rPr>
            </w:pP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48A4C2FB" w14:textId="6B190497" w:rsidR="00AB5DD7" w:rsidRPr="00AB5DD7" w:rsidRDefault="00CC3E59" w:rsidP="00807310">
            <w:pPr>
              <w:rPr>
                <w:rFonts w:ascii="宋体" w:eastAsia="宋体" w:hAnsi="宋体"/>
                <w:sz w:val="24"/>
              </w:rPr>
            </w:pPr>
            <w:r>
              <w:rPr>
                <w:rFonts w:ascii="宋体" w:eastAsia="宋体" w:hAnsi="宋体" w:hint="eastAsia"/>
                <w:sz w:val="24"/>
              </w:rPr>
              <w:t>募集资金运用</w:t>
            </w:r>
            <w:r w:rsidR="00794B7C">
              <w:rPr>
                <w:rFonts w:ascii="宋体" w:eastAsia="宋体" w:hAnsi="宋体" w:hint="eastAsia"/>
                <w:sz w:val="24"/>
              </w:rPr>
              <w:t>策略</w:t>
            </w:r>
            <w:r w:rsidR="000A6AF7">
              <w:rPr>
                <w:rFonts w:ascii="宋体" w:eastAsia="宋体" w:hAnsi="宋体" w:hint="eastAsia"/>
                <w:sz w:val="24"/>
              </w:rPr>
              <w:t>对企业上市的影响研究</w:t>
            </w:r>
          </w:p>
        </w:tc>
      </w:tr>
      <w:tr w:rsidR="00AB5DD7" w:rsidRPr="00AB5DD7" w14:paraId="6C236ECD" w14:textId="77777777" w:rsidTr="001E06EF">
        <w:trPr>
          <w:trHeight w:val="1685"/>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6D5B2602" w14:textId="77777777" w:rsidR="00680B7A" w:rsidRDefault="00680B7A" w:rsidP="00EA17B5">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目录</w:t>
            </w:r>
          </w:p>
          <w:p w14:paraId="10938761" w14:textId="5CCE183B" w:rsidR="001E06EF" w:rsidRDefault="001E06EF" w:rsidP="00017AA2">
            <w:pPr>
              <w:spacing w:beforeLines="50" w:before="156" w:afterLines="50" w:after="156" w:line="360" w:lineRule="auto"/>
              <w:rPr>
                <w:rFonts w:ascii="Times New Roman" w:eastAsia="宋体" w:hAnsi="Times New Roman" w:cs="Times New Roman"/>
                <w:b/>
                <w:bCs/>
                <w:sz w:val="24"/>
                <w:szCs w:val="24"/>
              </w:rPr>
            </w:pPr>
            <w:r w:rsidRPr="00D6729B">
              <w:rPr>
                <w:rFonts w:ascii="Times New Roman" w:eastAsia="宋体" w:hAnsi="Times New Roman" w:cs="Times New Roman"/>
                <w:b/>
                <w:bCs/>
                <w:sz w:val="24"/>
                <w:szCs w:val="24"/>
              </w:rPr>
              <w:t>第一章</w:t>
            </w:r>
            <w:r w:rsidRPr="00D6729B">
              <w:rPr>
                <w:rFonts w:ascii="Times New Roman" w:eastAsia="宋体" w:hAnsi="Times New Roman" w:cs="Times New Roman"/>
                <w:b/>
                <w:bCs/>
                <w:sz w:val="24"/>
                <w:szCs w:val="24"/>
              </w:rPr>
              <w:t xml:space="preserve">  </w:t>
            </w:r>
            <w:r w:rsidRPr="00D6729B">
              <w:rPr>
                <w:rFonts w:ascii="Times New Roman" w:eastAsia="宋体" w:hAnsi="Times New Roman" w:cs="Times New Roman"/>
                <w:b/>
                <w:bCs/>
                <w:sz w:val="24"/>
                <w:szCs w:val="24"/>
              </w:rPr>
              <w:t>绪论</w:t>
            </w:r>
          </w:p>
          <w:p w14:paraId="26CB4546" w14:textId="5D2065D3" w:rsidR="001E06EF" w:rsidRPr="00017AA2" w:rsidRDefault="000D379C" w:rsidP="00017AA2">
            <w:pPr>
              <w:spacing w:line="360" w:lineRule="auto"/>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.1</w:t>
            </w:r>
            <w:r w:rsidR="001E06EF" w:rsidRPr="00017AA2">
              <w:rPr>
                <w:rFonts w:ascii="Times New Roman" w:eastAsia="宋体" w:hAnsi="Times New Roman" w:cs="Times New Roman"/>
                <w:sz w:val="24"/>
                <w:szCs w:val="24"/>
              </w:rPr>
              <w:t>研究背景</w:t>
            </w:r>
          </w:p>
          <w:p w14:paraId="5F2D5F47" w14:textId="3B91A879" w:rsidR="001E06EF" w:rsidRPr="00017AA2" w:rsidRDefault="000D379C" w:rsidP="00017AA2">
            <w:pPr>
              <w:spacing w:line="360" w:lineRule="auto"/>
              <w:rPr>
                <w:rFonts w:ascii="Times New Roman" w:eastAsia="宋体" w:hAnsi="Times New Roman" w:cs="Times New Roman"/>
                <w:sz w:val="24"/>
                <w:szCs w:val="24"/>
              </w:rPr>
            </w:pPr>
            <w:r w:rsidRPr="00017AA2">
              <w:rPr>
                <w:rFonts w:ascii="Times New Roman" w:eastAsia="宋体" w:hAnsi="Times New Roman" w:cs="Times New Roman"/>
                <w:sz w:val="24"/>
                <w:szCs w:val="24"/>
              </w:rPr>
              <w:t>1.</w:t>
            </w:r>
            <w:r w:rsidR="00017AA2" w:rsidRPr="00017AA2">
              <w:rPr>
                <w:rFonts w:ascii="Times New Roman" w:eastAsia="宋体" w:hAnsi="Times New Roman" w:cs="Times New Roman"/>
                <w:sz w:val="24"/>
                <w:szCs w:val="24"/>
              </w:rPr>
              <w:t>2</w:t>
            </w:r>
            <w:r w:rsidR="001E06EF" w:rsidRPr="00017AA2">
              <w:rPr>
                <w:rFonts w:ascii="Times New Roman" w:eastAsia="宋体" w:hAnsi="Times New Roman" w:cs="Times New Roman"/>
                <w:sz w:val="24"/>
                <w:szCs w:val="24"/>
              </w:rPr>
              <w:t>研究意义</w:t>
            </w:r>
          </w:p>
          <w:p w14:paraId="5DF8F4A9" w14:textId="62C156E1" w:rsidR="00017AA2" w:rsidRPr="00017AA2" w:rsidRDefault="00017AA2" w:rsidP="00017AA2">
            <w:pPr>
              <w:spacing w:line="360" w:lineRule="auto"/>
              <w:ind w:firstLineChars="200" w:firstLine="480"/>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 xml:space="preserve">.2.1 </w:t>
            </w:r>
            <w:r w:rsidRPr="00017AA2">
              <w:rPr>
                <w:rFonts w:ascii="Times New Roman" w:eastAsia="宋体" w:hAnsi="Times New Roman" w:cs="Times New Roman" w:hint="eastAsia"/>
                <w:sz w:val="24"/>
                <w:szCs w:val="24"/>
              </w:rPr>
              <w:t>理论意义</w:t>
            </w:r>
          </w:p>
          <w:p w14:paraId="2E2EDB1E" w14:textId="096D257D" w:rsidR="00017AA2" w:rsidRPr="00017AA2" w:rsidRDefault="00017AA2" w:rsidP="00017AA2">
            <w:pPr>
              <w:spacing w:line="360" w:lineRule="auto"/>
              <w:ind w:firstLineChars="200" w:firstLine="480"/>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.2.2</w:t>
            </w:r>
            <w:r w:rsidRPr="00017AA2">
              <w:rPr>
                <w:rFonts w:ascii="Times New Roman" w:eastAsia="宋体" w:hAnsi="Times New Roman" w:cs="Times New Roman" w:hint="eastAsia"/>
                <w:sz w:val="24"/>
                <w:szCs w:val="24"/>
              </w:rPr>
              <w:t>实践意义</w:t>
            </w:r>
          </w:p>
          <w:p w14:paraId="5DA3757C" w14:textId="3E541DC7" w:rsidR="00017AA2" w:rsidRPr="00017AA2" w:rsidRDefault="000D379C" w:rsidP="00017AA2">
            <w:pPr>
              <w:spacing w:line="360" w:lineRule="auto"/>
              <w:rPr>
                <w:rFonts w:ascii="Times New Roman" w:eastAsia="宋体" w:hAnsi="Times New Roman" w:cs="Times New Roman"/>
                <w:sz w:val="24"/>
                <w:szCs w:val="24"/>
              </w:rPr>
            </w:pPr>
            <w:r w:rsidRPr="00017AA2">
              <w:rPr>
                <w:rFonts w:ascii="Times New Roman" w:eastAsia="宋体" w:hAnsi="Times New Roman" w:cs="Times New Roman"/>
                <w:sz w:val="24"/>
                <w:szCs w:val="24"/>
              </w:rPr>
              <w:t>1.</w:t>
            </w:r>
            <w:r w:rsidR="00017AA2" w:rsidRPr="00017AA2">
              <w:rPr>
                <w:rFonts w:ascii="Times New Roman" w:eastAsia="宋体" w:hAnsi="Times New Roman" w:cs="Times New Roman"/>
                <w:sz w:val="24"/>
                <w:szCs w:val="24"/>
              </w:rPr>
              <w:t>3</w:t>
            </w:r>
            <w:r w:rsidR="00017AA2" w:rsidRPr="00017AA2">
              <w:rPr>
                <w:rFonts w:ascii="Times New Roman" w:eastAsia="宋体" w:hAnsi="Times New Roman" w:cs="Times New Roman" w:hint="eastAsia"/>
                <w:sz w:val="24"/>
                <w:szCs w:val="24"/>
              </w:rPr>
              <w:t>研究思路和主要内容</w:t>
            </w:r>
          </w:p>
          <w:p w14:paraId="3C073B94" w14:textId="588F2A42" w:rsidR="00017AA2" w:rsidRPr="00017AA2" w:rsidRDefault="00017AA2" w:rsidP="00017AA2">
            <w:pPr>
              <w:spacing w:line="360" w:lineRule="auto"/>
              <w:ind w:firstLineChars="200" w:firstLine="480"/>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w:t>
            </w:r>
            <w:r w:rsidRPr="00017AA2">
              <w:rPr>
                <w:rFonts w:ascii="Times New Roman" w:eastAsia="宋体" w:hAnsi="Times New Roman" w:cs="Times New Roman" w:hint="eastAsia"/>
                <w:sz w:val="24"/>
                <w:szCs w:val="24"/>
              </w:rPr>
              <w:t>3</w:t>
            </w:r>
            <w:r w:rsidRPr="00017AA2">
              <w:rPr>
                <w:rFonts w:ascii="Times New Roman" w:eastAsia="宋体" w:hAnsi="Times New Roman" w:cs="Times New Roman"/>
                <w:sz w:val="24"/>
                <w:szCs w:val="24"/>
              </w:rPr>
              <w:t>.1</w:t>
            </w:r>
            <w:r w:rsidRPr="00017AA2">
              <w:rPr>
                <w:rFonts w:ascii="Times New Roman" w:eastAsia="宋体" w:hAnsi="Times New Roman" w:cs="Times New Roman" w:hint="eastAsia"/>
                <w:sz w:val="24"/>
                <w:szCs w:val="24"/>
              </w:rPr>
              <w:t>研究思路</w:t>
            </w:r>
          </w:p>
          <w:p w14:paraId="07550023" w14:textId="13F612E8" w:rsidR="00017AA2" w:rsidRPr="00017AA2" w:rsidRDefault="00017AA2" w:rsidP="00017AA2">
            <w:pPr>
              <w:spacing w:line="360" w:lineRule="auto"/>
              <w:ind w:firstLineChars="200" w:firstLine="480"/>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.3.2</w:t>
            </w:r>
            <w:r w:rsidRPr="00017AA2">
              <w:rPr>
                <w:rFonts w:ascii="Times New Roman" w:eastAsia="宋体" w:hAnsi="Times New Roman" w:cs="Times New Roman" w:hint="eastAsia"/>
                <w:sz w:val="24"/>
                <w:szCs w:val="24"/>
              </w:rPr>
              <w:t>主要内容和章节安排</w:t>
            </w:r>
          </w:p>
          <w:p w14:paraId="6240178F" w14:textId="2817C5BF" w:rsidR="00017AA2" w:rsidRPr="00017AA2" w:rsidRDefault="00017AA2" w:rsidP="00017AA2">
            <w:pPr>
              <w:spacing w:line="360" w:lineRule="auto"/>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.4</w:t>
            </w:r>
            <w:r w:rsidRPr="00017AA2">
              <w:rPr>
                <w:rFonts w:ascii="Times New Roman" w:eastAsia="宋体" w:hAnsi="Times New Roman" w:cs="Times New Roman" w:hint="eastAsia"/>
                <w:sz w:val="24"/>
                <w:szCs w:val="24"/>
              </w:rPr>
              <w:t>研究方法与内容</w:t>
            </w:r>
          </w:p>
          <w:p w14:paraId="3309FF83" w14:textId="70755745" w:rsidR="00017AA2" w:rsidRPr="00017AA2" w:rsidRDefault="00017AA2" w:rsidP="00017AA2">
            <w:pPr>
              <w:spacing w:line="360" w:lineRule="auto"/>
              <w:ind w:firstLineChars="200" w:firstLine="480"/>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.4.1</w:t>
            </w:r>
            <w:r w:rsidRPr="00017AA2">
              <w:rPr>
                <w:rFonts w:ascii="Times New Roman" w:eastAsia="宋体" w:hAnsi="Times New Roman" w:cs="Times New Roman" w:hint="eastAsia"/>
                <w:sz w:val="24"/>
                <w:szCs w:val="24"/>
              </w:rPr>
              <w:t>研究方法</w:t>
            </w:r>
          </w:p>
          <w:p w14:paraId="60A1F57D" w14:textId="0247E413" w:rsidR="00017AA2" w:rsidRPr="00017AA2" w:rsidRDefault="00017AA2" w:rsidP="00017AA2">
            <w:pPr>
              <w:spacing w:line="360" w:lineRule="auto"/>
              <w:ind w:firstLineChars="200" w:firstLine="480"/>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.4.2</w:t>
            </w:r>
            <w:r w:rsidRPr="00017AA2">
              <w:rPr>
                <w:rFonts w:ascii="Times New Roman" w:eastAsia="宋体" w:hAnsi="Times New Roman" w:cs="Times New Roman" w:hint="eastAsia"/>
                <w:sz w:val="24"/>
                <w:szCs w:val="24"/>
              </w:rPr>
              <w:t>研究内容</w:t>
            </w:r>
          </w:p>
          <w:p w14:paraId="6F8CC0F1" w14:textId="0070F587" w:rsidR="00017AA2" w:rsidRPr="00017AA2" w:rsidRDefault="00017AA2" w:rsidP="00017AA2">
            <w:pPr>
              <w:spacing w:line="360" w:lineRule="auto"/>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.5</w:t>
            </w:r>
            <w:r w:rsidRPr="00017AA2">
              <w:rPr>
                <w:rFonts w:ascii="Times New Roman" w:eastAsia="宋体" w:hAnsi="Times New Roman" w:cs="Times New Roman" w:hint="eastAsia"/>
                <w:sz w:val="24"/>
                <w:szCs w:val="24"/>
              </w:rPr>
              <w:t>本文</w:t>
            </w:r>
            <w:r w:rsidR="00B74813">
              <w:rPr>
                <w:rFonts w:ascii="Times New Roman" w:eastAsia="宋体" w:hAnsi="Times New Roman" w:cs="Times New Roman" w:hint="eastAsia"/>
                <w:sz w:val="24"/>
                <w:szCs w:val="24"/>
              </w:rPr>
              <w:t>的</w:t>
            </w:r>
            <w:r w:rsidRPr="00017AA2">
              <w:rPr>
                <w:rFonts w:ascii="Times New Roman" w:eastAsia="宋体" w:hAnsi="Times New Roman" w:cs="Times New Roman" w:hint="eastAsia"/>
                <w:sz w:val="24"/>
                <w:szCs w:val="24"/>
              </w:rPr>
              <w:t>创新点与</w:t>
            </w:r>
            <w:r w:rsidR="00B74813">
              <w:rPr>
                <w:rFonts w:ascii="Times New Roman" w:eastAsia="宋体" w:hAnsi="Times New Roman" w:cs="Times New Roman" w:hint="eastAsia"/>
                <w:sz w:val="24"/>
                <w:szCs w:val="24"/>
              </w:rPr>
              <w:t>局限性</w:t>
            </w:r>
          </w:p>
          <w:p w14:paraId="39C43947" w14:textId="5AC2DBA3" w:rsidR="00017AA2" w:rsidRPr="00017AA2" w:rsidRDefault="00017AA2" w:rsidP="00017AA2">
            <w:pPr>
              <w:spacing w:line="360" w:lineRule="auto"/>
              <w:ind w:firstLineChars="200" w:firstLine="480"/>
              <w:rPr>
                <w:rFonts w:ascii="Times New Roman" w:eastAsia="宋体" w:hAnsi="Times New Roman" w:cs="Times New Roman"/>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 xml:space="preserve">.5.1 </w:t>
            </w:r>
            <w:r w:rsidRPr="00017AA2">
              <w:rPr>
                <w:rFonts w:ascii="Times New Roman" w:eastAsia="宋体" w:hAnsi="Times New Roman" w:cs="Times New Roman" w:hint="eastAsia"/>
                <w:sz w:val="24"/>
                <w:szCs w:val="24"/>
              </w:rPr>
              <w:t>本文</w:t>
            </w:r>
            <w:r w:rsidR="00B74813">
              <w:rPr>
                <w:rFonts w:ascii="Times New Roman" w:eastAsia="宋体" w:hAnsi="Times New Roman" w:cs="Times New Roman" w:hint="eastAsia"/>
                <w:sz w:val="24"/>
                <w:szCs w:val="24"/>
              </w:rPr>
              <w:t>的</w:t>
            </w:r>
            <w:r w:rsidRPr="00017AA2">
              <w:rPr>
                <w:rFonts w:ascii="Times New Roman" w:eastAsia="宋体" w:hAnsi="Times New Roman" w:cs="Times New Roman" w:hint="eastAsia"/>
                <w:sz w:val="24"/>
                <w:szCs w:val="24"/>
              </w:rPr>
              <w:t>创新点</w:t>
            </w:r>
          </w:p>
          <w:p w14:paraId="718602F4" w14:textId="7AB3B20F" w:rsidR="00017AA2" w:rsidRDefault="00017AA2" w:rsidP="00017AA2">
            <w:pPr>
              <w:spacing w:line="360" w:lineRule="auto"/>
              <w:ind w:firstLineChars="200" w:firstLine="480"/>
              <w:rPr>
                <w:rFonts w:ascii="Times New Roman" w:eastAsia="宋体" w:hAnsi="Times New Roman" w:cs="Times New Roman"/>
                <w:b/>
                <w:bCs/>
                <w:sz w:val="24"/>
                <w:szCs w:val="24"/>
              </w:rPr>
            </w:pPr>
            <w:r w:rsidRPr="00017AA2">
              <w:rPr>
                <w:rFonts w:ascii="Times New Roman" w:eastAsia="宋体" w:hAnsi="Times New Roman" w:cs="Times New Roman" w:hint="eastAsia"/>
                <w:sz w:val="24"/>
                <w:szCs w:val="24"/>
              </w:rPr>
              <w:t>1</w:t>
            </w:r>
            <w:r w:rsidRPr="00017AA2">
              <w:rPr>
                <w:rFonts w:ascii="Times New Roman" w:eastAsia="宋体" w:hAnsi="Times New Roman" w:cs="Times New Roman"/>
                <w:sz w:val="24"/>
                <w:szCs w:val="24"/>
              </w:rPr>
              <w:t xml:space="preserve">.5.2 </w:t>
            </w:r>
            <w:r w:rsidRPr="00017AA2">
              <w:rPr>
                <w:rFonts w:ascii="Times New Roman" w:eastAsia="宋体" w:hAnsi="Times New Roman" w:cs="Times New Roman" w:hint="eastAsia"/>
                <w:sz w:val="24"/>
                <w:szCs w:val="24"/>
              </w:rPr>
              <w:t>本文</w:t>
            </w:r>
            <w:r w:rsidR="00B74813">
              <w:rPr>
                <w:rFonts w:ascii="Times New Roman" w:eastAsia="宋体" w:hAnsi="Times New Roman" w:cs="Times New Roman" w:hint="eastAsia"/>
                <w:sz w:val="24"/>
                <w:szCs w:val="24"/>
              </w:rPr>
              <w:t>的局限性</w:t>
            </w:r>
          </w:p>
          <w:p w14:paraId="6AAD0041" w14:textId="4AB7FC73" w:rsidR="001E06EF" w:rsidRPr="00D6729B" w:rsidRDefault="00017AA2" w:rsidP="00F55BBF">
            <w:pPr>
              <w:spacing w:beforeLines="50" w:before="156" w:afterLines="50" w:after="156"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第二章</w:t>
            </w:r>
            <w:r>
              <w:rPr>
                <w:rFonts w:ascii="Times New Roman" w:eastAsia="宋体" w:hAnsi="Times New Roman" w:cs="Times New Roman" w:hint="eastAsia"/>
                <w:b/>
                <w:bCs/>
                <w:sz w:val="24"/>
                <w:szCs w:val="24"/>
              </w:rPr>
              <w:t xml:space="preserve"> </w:t>
            </w:r>
            <w:r>
              <w:rPr>
                <w:rFonts w:ascii="Times New Roman" w:eastAsia="宋体" w:hAnsi="Times New Roman" w:cs="Times New Roman"/>
                <w:b/>
                <w:bCs/>
                <w:sz w:val="24"/>
                <w:szCs w:val="24"/>
              </w:rPr>
              <w:t xml:space="preserve"> </w:t>
            </w:r>
            <w:r w:rsidR="001E06EF" w:rsidRPr="00D6729B">
              <w:rPr>
                <w:rFonts w:ascii="Times New Roman" w:eastAsia="宋体" w:hAnsi="Times New Roman" w:cs="Times New Roman"/>
                <w:b/>
                <w:bCs/>
                <w:sz w:val="24"/>
                <w:szCs w:val="24"/>
              </w:rPr>
              <w:t>文献综述</w:t>
            </w:r>
          </w:p>
          <w:p w14:paraId="09EFB92C" w14:textId="4D27E794" w:rsidR="001E06EF" w:rsidRDefault="00017AA2" w:rsidP="00F55BBF">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2.1</w:t>
            </w:r>
            <w:r w:rsidR="003A3123">
              <w:rPr>
                <w:rFonts w:ascii="Times New Roman" w:eastAsia="宋体" w:hAnsi="Times New Roman" w:cs="Times New Roman"/>
                <w:sz w:val="24"/>
                <w:szCs w:val="24"/>
              </w:rPr>
              <w:t xml:space="preserve"> </w:t>
            </w:r>
            <w:r w:rsidR="00CE7572">
              <w:rPr>
                <w:rFonts w:ascii="Times New Roman" w:eastAsia="宋体" w:hAnsi="Times New Roman" w:cs="Times New Roman" w:hint="eastAsia"/>
                <w:sz w:val="24"/>
                <w:szCs w:val="24"/>
              </w:rPr>
              <w:t>关于</w:t>
            </w:r>
            <w:r w:rsidR="001E06EF" w:rsidRPr="00C1042E">
              <w:rPr>
                <w:rFonts w:ascii="Times New Roman" w:eastAsia="宋体" w:hAnsi="Times New Roman" w:cs="Times New Roman"/>
                <w:sz w:val="24"/>
                <w:szCs w:val="24"/>
              </w:rPr>
              <w:t>企业</w:t>
            </w:r>
            <w:r w:rsidR="00C1042E">
              <w:rPr>
                <w:rFonts w:ascii="Times New Roman" w:eastAsia="宋体" w:hAnsi="Times New Roman" w:cs="Times New Roman" w:hint="eastAsia"/>
                <w:sz w:val="24"/>
                <w:szCs w:val="24"/>
              </w:rPr>
              <w:t>募集资金</w:t>
            </w:r>
            <w:r w:rsidR="000A6AF7">
              <w:rPr>
                <w:rFonts w:ascii="Times New Roman" w:eastAsia="宋体" w:hAnsi="Times New Roman" w:cs="Times New Roman" w:hint="eastAsia"/>
                <w:sz w:val="24"/>
                <w:szCs w:val="24"/>
              </w:rPr>
              <w:t>方法</w:t>
            </w:r>
            <w:r w:rsidR="00CE7572">
              <w:rPr>
                <w:rFonts w:ascii="Times New Roman" w:eastAsia="宋体" w:hAnsi="Times New Roman" w:cs="Times New Roman" w:hint="eastAsia"/>
                <w:sz w:val="24"/>
                <w:szCs w:val="24"/>
              </w:rPr>
              <w:t>的研究</w:t>
            </w:r>
          </w:p>
          <w:p w14:paraId="0CAD1726" w14:textId="149F4A34" w:rsidR="00163F35" w:rsidRPr="00DA2085" w:rsidRDefault="008529A7" w:rsidP="00163F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.1.1</w:t>
            </w:r>
            <w:r w:rsidR="00163F35" w:rsidRPr="00DA2085">
              <w:rPr>
                <w:rFonts w:ascii="Times New Roman" w:eastAsia="宋体" w:hAnsi="Times New Roman" w:cs="Times New Roman" w:hint="eastAsia"/>
                <w:sz w:val="24"/>
                <w:szCs w:val="24"/>
              </w:rPr>
              <w:t>股权融资</w:t>
            </w:r>
          </w:p>
          <w:p w14:paraId="675DBE8E" w14:textId="7B7858E3" w:rsidR="00163F35" w:rsidRPr="00DA2085" w:rsidRDefault="008529A7" w:rsidP="00163F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00163F35" w:rsidRPr="00DA2085">
              <w:rPr>
                <w:rFonts w:ascii="Times New Roman" w:eastAsia="宋体" w:hAnsi="Times New Roman" w:cs="Times New Roman"/>
                <w:sz w:val="24"/>
                <w:szCs w:val="24"/>
              </w:rPr>
              <w:t>.2.2</w:t>
            </w:r>
            <w:r w:rsidR="00163F35" w:rsidRPr="00DA2085">
              <w:rPr>
                <w:rFonts w:ascii="Times New Roman" w:eastAsia="宋体" w:hAnsi="Times New Roman" w:cs="Times New Roman" w:hint="eastAsia"/>
                <w:sz w:val="24"/>
                <w:szCs w:val="24"/>
              </w:rPr>
              <w:t>首次公开发行股票</w:t>
            </w:r>
          </w:p>
          <w:p w14:paraId="12643ECE" w14:textId="693F32BE" w:rsidR="00163F35" w:rsidRPr="00DA2085" w:rsidRDefault="008529A7" w:rsidP="00163F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00163F35" w:rsidRPr="00DA2085">
              <w:rPr>
                <w:rFonts w:ascii="Times New Roman" w:eastAsia="宋体" w:hAnsi="Times New Roman" w:cs="Times New Roman"/>
                <w:sz w:val="24"/>
                <w:szCs w:val="24"/>
              </w:rPr>
              <w:t>.2.3</w:t>
            </w:r>
            <w:r w:rsidR="00163F35" w:rsidRPr="00DA2085">
              <w:rPr>
                <w:rFonts w:ascii="Times New Roman" w:eastAsia="宋体" w:hAnsi="Times New Roman" w:cs="Times New Roman" w:hint="eastAsia"/>
                <w:sz w:val="24"/>
                <w:szCs w:val="24"/>
              </w:rPr>
              <w:t>定向增发</w:t>
            </w:r>
          </w:p>
          <w:p w14:paraId="2ACA29EC" w14:textId="39401E45" w:rsidR="00163F35" w:rsidRPr="00DA2085" w:rsidRDefault="008529A7" w:rsidP="00163F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sidR="00163F35" w:rsidRPr="00DA2085">
              <w:rPr>
                <w:rFonts w:ascii="Times New Roman" w:eastAsia="宋体" w:hAnsi="Times New Roman" w:cs="Times New Roman"/>
                <w:sz w:val="24"/>
                <w:szCs w:val="24"/>
              </w:rPr>
              <w:t>.2.4</w:t>
            </w:r>
            <w:r w:rsidR="00163F35" w:rsidRPr="00DA2085">
              <w:rPr>
                <w:rFonts w:ascii="Times New Roman" w:eastAsia="宋体" w:hAnsi="Times New Roman" w:cs="Times New Roman" w:hint="eastAsia"/>
                <w:sz w:val="24"/>
                <w:szCs w:val="24"/>
              </w:rPr>
              <w:t>发行可转债</w:t>
            </w:r>
          </w:p>
          <w:p w14:paraId="28B70858" w14:textId="0DC6C4A4" w:rsidR="00163F35" w:rsidRPr="00DA2085" w:rsidRDefault="008529A7" w:rsidP="00163F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2</w:t>
            </w:r>
            <w:r w:rsidR="00163F35" w:rsidRPr="00DA2085">
              <w:rPr>
                <w:rFonts w:ascii="Times New Roman" w:eastAsia="宋体" w:hAnsi="Times New Roman" w:cs="Times New Roman"/>
                <w:sz w:val="24"/>
                <w:szCs w:val="24"/>
              </w:rPr>
              <w:t>.2.5</w:t>
            </w:r>
            <w:r w:rsidR="00163F35" w:rsidRPr="00DA2085">
              <w:rPr>
                <w:rFonts w:ascii="Times New Roman" w:eastAsia="宋体" w:hAnsi="Times New Roman" w:cs="Times New Roman" w:hint="eastAsia"/>
                <w:sz w:val="24"/>
                <w:szCs w:val="24"/>
              </w:rPr>
              <w:t>配股</w:t>
            </w:r>
          </w:p>
          <w:p w14:paraId="0EEBF1EF" w14:textId="4B0763D8" w:rsidR="00163F35" w:rsidRPr="008529A7" w:rsidRDefault="008529A7" w:rsidP="008529A7">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2</w:t>
            </w:r>
            <w:r w:rsidR="00163F35" w:rsidRPr="00DA2085">
              <w:rPr>
                <w:rFonts w:ascii="Times New Roman" w:eastAsia="宋体" w:hAnsi="Times New Roman" w:cs="Times New Roman"/>
                <w:sz w:val="24"/>
                <w:szCs w:val="24"/>
              </w:rPr>
              <w:t>.2.6</w:t>
            </w:r>
            <w:r w:rsidR="00163F35" w:rsidRPr="00DA2085">
              <w:rPr>
                <w:rFonts w:ascii="Times New Roman" w:eastAsia="宋体" w:hAnsi="Times New Roman" w:cs="Times New Roman" w:hint="eastAsia"/>
                <w:sz w:val="24"/>
                <w:szCs w:val="24"/>
              </w:rPr>
              <w:t>其他募集资金方式</w:t>
            </w:r>
          </w:p>
          <w:p w14:paraId="2F4DE71A" w14:textId="76DBB054" w:rsidR="007E5D7A" w:rsidRDefault="000D379C" w:rsidP="00F55BBF">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2.2</w:t>
            </w:r>
            <w:r w:rsidR="008529A7">
              <w:rPr>
                <w:rFonts w:ascii="Times New Roman" w:eastAsia="宋体" w:hAnsi="Times New Roman" w:cs="Times New Roman" w:hint="eastAsia"/>
                <w:sz w:val="24"/>
                <w:szCs w:val="24"/>
              </w:rPr>
              <w:t xml:space="preserve"> </w:t>
            </w:r>
            <w:r w:rsidR="007E5D7A">
              <w:rPr>
                <w:rFonts w:ascii="Times New Roman" w:eastAsia="宋体" w:hAnsi="Times New Roman" w:cs="Times New Roman" w:hint="eastAsia"/>
                <w:sz w:val="24"/>
                <w:szCs w:val="24"/>
              </w:rPr>
              <w:t>关于企业上市募集资金运用原则</w:t>
            </w:r>
            <w:r w:rsidR="008529A7">
              <w:rPr>
                <w:rFonts w:ascii="Times New Roman" w:eastAsia="宋体" w:hAnsi="Times New Roman" w:cs="Times New Roman" w:hint="eastAsia"/>
                <w:sz w:val="24"/>
                <w:szCs w:val="24"/>
              </w:rPr>
              <w:t>的研究</w:t>
            </w:r>
          </w:p>
          <w:p w14:paraId="21153DC1" w14:textId="684E30C2" w:rsidR="001E06EF" w:rsidRDefault="007E5D7A" w:rsidP="00F55BBF">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036C51">
              <w:rPr>
                <w:rFonts w:ascii="Times New Roman" w:eastAsia="宋体" w:hAnsi="Times New Roman" w:cs="Times New Roman"/>
                <w:sz w:val="24"/>
                <w:szCs w:val="24"/>
              </w:rPr>
              <w:t>3</w:t>
            </w:r>
            <w:r>
              <w:rPr>
                <w:rFonts w:ascii="Times New Roman" w:eastAsia="宋体" w:hAnsi="Times New Roman" w:cs="Times New Roman"/>
                <w:sz w:val="24"/>
                <w:szCs w:val="24"/>
              </w:rPr>
              <w:t xml:space="preserve"> </w:t>
            </w:r>
            <w:r w:rsidR="00CE7572">
              <w:rPr>
                <w:rFonts w:ascii="Times New Roman" w:eastAsia="宋体" w:hAnsi="Times New Roman" w:cs="Times New Roman" w:hint="eastAsia"/>
                <w:sz w:val="24"/>
                <w:szCs w:val="24"/>
              </w:rPr>
              <w:t>关于</w:t>
            </w:r>
            <w:r w:rsidR="000A6AF7">
              <w:rPr>
                <w:rFonts w:ascii="Times New Roman" w:eastAsia="宋体" w:hAnsi="Times New Roman" w:cs="Times New Roman" w:hint="eastAsia"/>
                <w:sz w:val="24"/>
                <w:szCs w:val="24"/>
              </w:rPr>
              <w:t>企业上市影响因素</w:t>
            </w:r>
            <w:r w:rsidR="00CE7572">
              <w:rPr>
                <w:rFonts w:ascii="Times New Roman" w:eastAsia="宋体" w:hAnsi="Times New Roman" w:cs="Times New Roman" w:hint="eastAsia"/>
                <w:sz w:val="24"/>
                <w:szCs w:val="24"/>
              </w:rPr>
              <w:t>的研究</w:t>
            </w:r>
          </w:p>
          <w:p w14:paraId="3C5428E2" w14:textId="77A44A02" w:rsidR="00CE7572" w:rsidRPr="001E06EF" w:rsidRDefault="00CE7572" w:rsidP="00F55BBF">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036C51">
              <w:rPr>
                <w:rFonts w:ascii="Times New Roman" w:eastAsia="宋体" w:hAnsi="Times New Roman" w:cs="Times New Roman"/>
                <w:sz w:val="24"/>
                <w:szCs w:val="24"/>
              </w:rPr>
              <w:t xml:space="preserve">4 </w:t>
            </w:r>
            <w:r>
              <w:rPr>
                <w:rFonts w:ascii="Times New Roman" w:eastAsia="宋体" w:hAnsi="Times New Roman" w:cs="Times New Roman" w:hint="eastAsia"/>
                <w:sz w:val="24"/>
                <w:szCs w:val="24"/>
              </w:rPr>
              <w:t>文献评述</w:t>
            </w:r>
          </w:p>
          <w:p w14:paraId="7DB654A8" w14:textId="77777777" w:rsidR="001D0F89" w:rsidRDefault="001E06EF" w:rsidP="00F55BBF">
            <w:pPr>
              <w:spacing w:beforeLines="50" w:before="156" w:afterLines="50" w:after="156" w:line="360" w:lineRule="auto"/>
              <w:rPr>
                <w:rFonts w:ascii="Times New Roman" w:eastAsia="宋体" w:hAnsi="Times New Roman" w:cs="Times New Roman"/>
                <w:b/>
                <w:bCs/>
                <w:sz w:val="24"/>
                <w:szCs w:val="24"/>
              </w:rPr>
            </w:pPr>
            <w:r w:rsidRPr="00D6729B">
              <w:rPr>
                <w:rFonts w:ascii="Times New Roman" w:eastAsia="宋体" w:hAnsi="Times New Roman" w:cs="Times New Roman"/>
                <w:b/>
                <w:bCs/>
                <w:sz w:val="24"/>
                <w:szCs w:val="24"/>
              </w:rPr>
              <w:t>第</w:t>
            </w:r>
            <w:r w:rsidR="00F55BBF">
              <w:rPr>
                <w:rFonts w:ascii="Times New Roman" w:eastAsia="宋体" w:hAnsi="Times New Roman" w:cs="Times New Roman" w:hint="eastAsia"/>
                <w:b/>
                <w:bCs/>
                <w:sz w:val="24"/>
                <w:szCs w:val="24"/>
              </w:rPr>
              <w:t>三</w:t>
            </w:r>
            <w:r w:rsidRPr="00D6729B">
              <w:rPr>
                <w:rFonts w:ascii="Times New Roman" w:eastAsia="宋体" w:hAnsi="Times New Roman" w:cs="Times New Roman"/>
                <w:b/>
                <w:bCs/>
                <w:sz w:val="24"/>
                <w:szCs w:val="24"/>
              </w:rPr>
              <w:t>章</w:t>
            </w:r>
            <w:r w:rsidRPr="00D6729B">
              <w:rPr>
                <w:rFonts w:ascii="Times New Roman" w:eastAsia="宋体" w:hAnsi="Times New Roman" w:cs="Times New Roman"/>
                <w:b/>
                <w:bCs/>
                <w:sz w:val="24"/>
                <w:szCs w:val="24"/>
              </w:rPr>
              <w:t xml:space="preserve">  </w:t>
            </w:r>
            <w:r w:rsidR="001D0F89">
              <w:rPr>
                <w:rFonts w:ascii="Times New Roman" w:eastAsia="宋体" w:hAnsi="Times New Roman" w:cs="Times New Roman" w:hint="eastAsia"/>
                <w:b/>
                <w:bCs/>
                <w:sz w:val="24"/>
                <w:szCs w:val="24"/>
              </w:rPr>
              <w:t>理论分析与研究假设</w:t>
            </w:r>
          </w:p>
          <w:p w14:paraId="1DCDFA2E" w14:textId="4B4F4A09" w:rsidR="001E06EF" w:rsidRPr="001D0F89" w:rsidRDefault="001D0F89" w:rsidP="001D0F89">
            <w:pPr>
              <w:spacing w:line="360" w:lineRule="auto"/>
              <w:rPr>
                <w:rFonts w:ascii="Times New Roman" w:eastAsia="宋体" w:hAnsi="Times New Roman" w:cs="Times New Roman"/>
                <w:sz w:val="24"/>
                <w:szCs w:val="24"/>
              </w:rPr>
            </w:pPr>
            <w:r w:rsidRPr="001D0F89">
              <w:rPr>
                <w:rFonts w:ascii="Times New Roman" w:eastAsia="宋体" w:hAnsi="Times New Roman" w:cs="Times New Roman"/>
                <w:sz w:val="24"/>
                <w:szCs w:val="24"/>
              </w:rPr>
              <w:t>3.1</w:t>
            </w:r>
            <w:r w:rsidR="003A3123">
              <w:rPr>
                <w:rFonts w:ascii="Times New Roman" w:eastAsia="宋体" w:hAnsi="Times New Roman" w:cs="Times New Roman"/>
                <w:sz w:val="24"/>
                <w:szCs w:val="24"/>
              </w:rPr>
              <w:t xml:space="preserve"> </w:t>
            </w:r>
            <w:r w:rsidR="00C1042E" w:rsidRPr="001D0F89">
              <w:rPr>
                <w:rFonts w:ascii="Times New Roman" w:eastAsia="宋体" w:hAnsi="Times New Roman" w:cs="Times New Roman" w:hint="eastAsia"/>
                <w:sz w:val="24"/>
                <w:szCs w:val="24"/>
              </w:rPr>
              <w:t>募集资金运用</w:t>
            </w:r>
            <w:r w:rsidR="00CE7572">
              <w:rPr>
                <w:rFonts w:ascii="Times New Roman" w:eastAsia="宋体" w:hAnsi="Times New Roman" w:cs="Times New Roman" w:hint="eastAsia"/>
                <w:sz w:val="24"/>
                <w:szCs w:val="24"/>
              </w:rPr>
              <w:t>影响企业上市的作用机制</w:t>
            </w:r>
          </w:p>
          <w:p w14:paraId="07938C05" w14:textId="458F0740" w:rsidR="001D0F89" w:rsidRPr="001D0F89" w:rsidRDefault="001D0F89" w:rsidP="001D0F89">
            <w:pPr>
              <w:spacing w:line="360" w:lineRule="auto"/>
              <w:rPr>
                <w:rFonts w:ascii="Times New Roman" w:eastAsia="宋体" w:hAnsi="Times New Roman" w:cs="Times New Roman"/>
                <w:sz w:val="24"/>
                <w:szCs w:val="24"/>
              </w:rPr>
            </w:pPr>
            <w:r w:rsidRPr="001D0F89">
              <w:rPr>
                <w:rFonts w:ascii="Times New Roman" w:eastAsia="宋体" w:hAnsi="Times New Roman" w:cs="Times New Roman" w:hint="eastAsia"/>
                <w:sz w:val="24"/>
                <w:szCs w:val="24"/>
              </w:rPr>
              <w:t>3</w:t>
            </w:r>
            <w:r w:rsidRPr="001D0F89">
              <w:rPr>
                <w:rFonts w:ascii="Times New Roman" w:eastAsia="宋体" w:hAnsi="Times New Roman" w:cs="Times New Roman"/>
                <w:sz w:val="24"/>
                <w:szCs w:val="24"/>
              </w:rPr>
              <w:t>.2</w:t>
            </w:r>
            <w:r w:rsidR="003A3123">
              <w:rPr>
                <w:rFonts w:ascii="Times New Roman" w:eastAsia="宋体" w:hAnsi="Times New Roman" w:cs="Times New Roman"/>
                <w:sz w:val="24"/>
                <w:szCs w:val="24"/>
              </w:rPr>
              <w:t xml:space="preserve"> </w:t>
            </w:r>
            <w:r w:rsidRPr="001D0F89">
              <w:rPr>
                <w:rFonts w:ascii="Times New Roman" w:eastAsia="宋体" w:hAnsi="Times New Roman" w:cs="Times New Roman" w:hint="eastAsia"/>
                <w:sz w:val="24"/>
                <w:szCs w:val="24"/>
              </w:rPr>
              <w:t>研究假设</w:t>
            </w:r>
          </w:p>
          <w:p w14:paraId="2BBD1584" w14:textId="5E47F5ED" w:rsidR="001D0F89" w:rsidRPr="00D6729B" w:rsidRDefault="001D0F89" w:rsidP="00F55BBF">
            <w:pPr>
              <w:spacing w:beforeLines="50" w:before="156" w:afterLines="50" w:after="156"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第四章</w:t>
            </w:r>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b/>
                <w:bCs/>
                <w:sz w:val="24"/>
                <w:szCs w:val="24"/>
              </w:rPr>
              <w:t>募集资金运用</w:t>
            </w:r>
            <w:r w:rsidRPr="00D6729B">
              <w:rPr>
                <w:rFonts w:ascii="Times New Roman" w:eastAsia="宋体" w:hAnsi="Times New Roman" w:cs="Times New Roman"/>
                <w:b/>
                <w:bCs/>
                <w:sz w:val="24"/>
                <w:szCs w:val="24"/>
              </w:rPr>
              <w:t>策略</w:t>
            </w:r>
            <w:r w:rsidR="00F17961">
              <w:rPr>
                <w:rFonts w:ascii="Times New Roman" w:eastAsia="宋体" w:hAnsi="Times New Roman" w:cs="Times New Roman" w:hint="eastAsia"/>
                <w:b/>
                <w:bCs/>
                <w:sz w:val="24"/>
                <w:szCs w:val="24"/>
              </w:rPr>
              <w:t>对企业上市的影响研究</w:t>
            </w:r>
          </w:p>
          <w:p w14:paraId="020383E4" w14:textId="1FCA9AC4" w:rsidR="001E06EF" w:rsidRPr="00DA2085" w:rsidRDefault="001D0F89" w:rsidP="00DA2085">
            <w:pPr>
              <w:spacing w:line="360" w:lineRule="auto"/>
              <w:rPr>
                <w:rFonts w:ascii="Times New Roman" w:eastAsia="宋体" w:hAnsi="Times New Roman" w:cs="Times New Roman"/>
                <w:sz w:val="24"/>
                <w:szCs w:val="24"/>
              </w:rPr>
            </w:pPr>
            <w:r w:rsidRPr="00DA2085">
              <w:rPr>
                <w:rFonts w:ascii="Times New Roman" w:eastAsia="宋体" w:hAnsi="Times New Roman" w:cs="Times New Roman"/>
                <w:sz w:val="24"/>
                <w:szCs w:val="24"/>
              </w:rPr>
              <w:t>4.1</w:t>
            </w:r>
            <w:r w:rsidR="003A3123">
              <w:rPr>
                <w:rFonts w:ascii="Times New Roman" w:eastAsia="宋体" w:hAnsi="Times New Roman" w:cs="Times New Roman"/>
                <w:sz w:val="24"/>
                <w:szCs w:val="24"/>
              </w:rPr>
              <w:t xml:space="preserve"> </w:t>
            </w:r>
            <w:r w:rsidR="00A86E81" w:rsidRPr="00DA2085">
              <w:rPr>
                <w:rFonts w:ascii="Times New Roman" w:eastAsia="宋体" w:hAnsi="Times New Roman" w:cs="Times New Roman" w:hint="eastAsia"/>
                <w:sz w:val="24"/>
                <w:szCs w:val="24"/>
              </w:rPr>
              <w:t>企业</w:t>
            </w:r>
            <w:r w:rsidR="00C1042E" w:rsidRPr="00DA2085">
              <w:rPr>
                <w:rFonts w:ascii="Times New Roman" w:eastAsia="宋体" w:hAnsi="Times New Roman" w:cs="Times New Roman" w:hint="eastAsia"/>
                <w:sz w:val="24"/>
                <w:szCs w:val="24"/>
              </w:rPr>
              <w:t>募集资金</w:t>
            </w:r>
            <w:r w:rsidR="001E06EF" w:rsidRPr="00DA2085">
              <w:rPr>
                <w:rFonts w:ascii="Times New Roman" w:eastAsia="宋体" w:hAnsi="Times New Roman" w:cs="Times New Roman"/>
                <w:sz w:val="24"/>
                <w:szCs w:val="24"/>
              </w:rPr>
              <w:t>的</w:t>
            </w:r>
            <w:r w:rsidR="00163F35">
              <w:rPr>
                <w:rFonts w:ascii="Times New Roman" w:eastAsia="宋体" w:hAnsi="Times New Roman" w:cs="Times New Roman" w:hint="eastAsia"/>
                <w:sz w:val="24"/>
                <w:szCs w:val="24"/>
              </w:rPr>
              <w:t>运用策略</w:t>
            </w:r>
          </w:p>
          <w:p w14:paraId="632E359B" w14:textId="574232DF" w:rsidR="00EA17B5" w:rsidRPr="00DA2085" w:rsidRDefault="001D0F89" w:rsidP="00DA2085">
            <w:pPr>
              <w:spacing w:line="360" w:lineRule="auto"/>
              <w:ind w:firstLineChars="200" w:firstLine="480"/>
              <w:jc w:val="left"/>
              <w:rPr>
                <w:rFonts w:ascii="Times New Roman" w:eastAsia="宋体" w:hAnsi="Times New Roman" w:cs="Times New Roman"/>
                <w:sz w:val="24"/>
                <w:szCs w:val="24"/>
              </w:rPr>
            </w:pPr>
            <w:r w:rsidRPr="00DA2085">
              <w:rPr>
                <w:rFonts w:ascii="Times New Roman" w:eastAsia="宋体" w:hAnsi="Times New Roman" w:cs="Times New Roman"/>
                <w:sz w:val="24"/>
                <w:szCs w:val="24"/>
              </w:rPr>
              <w:t>4</w:t>
            </w:r>
            <w:r w:rsidR="00B11892" w:rsidRPr="00DA2085">
              <w:rPr>
                <w:rFonts w:ascii="Times New Roman" w:eastAsia="宋体" w:hAnsi="Times New Roman" w:cs="Times New Roman"/>
                <w:sz w:val="24"/>
                <w:szCs w:val="24"/>
              </w:rPr>
              <w:t>.1.1</w:t>
            </w:r>
            <w:r w:rsidR="00C1042E" w:rsidRPr="00DA2085">
              <w:rPr>
                <w:rFonts w:ascii="Times New Roman" w:eastAsia="宋体" w:hAnsi="Times New Roman" w:cs="Times New Roman" w:hint="eastAsia"/>
                <w:sz w:val="24"/>
                <w:szCs w:val="24"/>
              </w:rPr>
              <w:t>扩大生产规模，巩固市场地位</w:t>
            </w:r>
          </w:p>
          <w:p w14:paraId="52CFA1AE" w14:textId="0A33A4A5" w:rsidR="00EA17B5" w:rsidRPr="00DA2085" w:rsidRDefault="001D0F89" w:rsidP="00DA2085">
            <w:pPr>
              <w:spacing w:line="360" w:lineRule="auto"/>
              <w:ind w:firstLineChars="200" w:firstLine="480"/>
              <w:jc w:val="left"/>
              <w:rPr>
                <w:rFonts w:ascii="Times New Roman" w:eastAsia="宋体" w:hAnsi="Times New Roman" w:cs="Times New Roman"/>
                <w:sz w:val="24"/>
                <w:szCs w:val="24"/>
              </w:rPr>
            </w:pPr>
            <w:r w:rsidRPr="00DA2085">
              <w:rPr>
                <w:rFonts w:ascii="Times New Roman" w:eastAsia="宋体" w:hAnsi="Times New Roman" w:cs="Times New Roman"/>
                <w:sz w:val="24"/>
                <w:szCs w:val="24"/>
              </w:rPr>
              <w:t>4</w:t>
            </w:r>
            <w:r w:rsidR="00B11892" w:rsidRPr="00DA2085">
              <w:rPr>
                <w:rFonts w:ascii="Times New Roman" w:eastAsia="宋体" w:hAnsi="Times New Roman" w:cs="Times New Roman"/>
                <w:sz w:val="24"/>
                <w:szCs w:val="24"/>
              </w:rPr>
              <w:t>.1.2</w:t>
            </w:r>
            <w:r w:rsidR="00C1042E" w:rsidRPr="00DA2085">
              <w:rPr>
                <w:rFonts w:ascii="Times New Roman" w:eastAsia="宋体" w:hAnsi="Times New Roman" w:cs="Times New Roman" w:hint="eastAsia"/>
                <w:sz w:val="24"/>
                <w:szCs w:val="24"/>
              </w:rPr>
              <w:t>加强研发投入，实现可持续发展</w:t>
            </w:r>
          </w:p>
          <w:p w14:paraId="1D4810D7" w14:textId="05802C2B" w:rsidR="00C1042E" w:rsidRPr="00DA2085" w:rsidRDefault="001D0F89" w:rsidP="00DA2085">
            <w:pPr>
              <w:spacing w:line="360" w:lineRule="auto"/>
              <w:ind w:firstLineChars="200" w:firstLine="480"/>
              <w:jc w:val="left"/>
              <w:rPr>
                <w:rFonts w:ascii="Times New Roman" w:eastAsia="宋体" w:hAnsi="Times New Roman" w:cs="Times New Roman"/>
                <w:sz w:val="24"/>
                <w:szCs w:val="24"/>
              </w:rPr>
            </w:pPr>
            <w:r w:rsidRPr="00DA2085">
              <w:rPr>
                <w:rFonts w:ascii="Times New Roman" w:eastAsia="宋体" w:hAnsi="Times New Roman" w:cs="Times New Roman"/>
                <w:sz w:val="24"/>
                <w:szCs w:val="24"/>
              </w:rPr>
              <w:t>4</w:t>
            </w:r>
            <w:r w:rsidR="00B11892" w:rsidRPr="00DA2085">
              <w:rPr>
                <w:rFonts w:ascii="Times New Roman" w:eastAsia="宋体" w:hAnsi="Times New Roman" w:cs="Times New Roman"/>
                <w:sz w:val="24"/>
                <w:szCs w:val="24"/>
              </w:rPr>
              <w:t>.1.3</w:t>
            </w:r>
            <w:r w:rsidR="00C1042E" w:rsidRPr="00DA2085">
              <w:rPr>
                <w:rFonts w:ascii="Times New Roman" w:eastAsia="宋体" w:hAnsi="Times New Roman" w:cs="Times New Roman" w:hint="eastAsia"/>
                <w:sz w:val="24"/>
                <w:szCs w:val="24"/>
              </w:rPr>
              <w:t>扩大销售网络，提升市场开拓能力</w:t>
            </w:r>
          </w:p>
          <w:p w14:paraId="30C8FF17" w14:textId="0BFB2C47" w:rsidR="00C1042E" w:rsidRPr="00DA2085" w:rsidRDefault="001D0F89" w:rsidP="00DA2085">
            <w:pPr>
              <w:spacing w:line="360" w:lineRule="auto"/>
              <w:ind w:firstLineChars="200" w:firstLine="480"/>
              <w:jc w:val="left"/>
              <w:rPr>
                <w:rFonts w:ascii="Times New Roman" w:eastAsia="宋体" w:hAnsi="Times New Roman" w:cs="Times New Roman"/>
                <w:sz w:val="24"/>
                <w:szCs w:val="24"/>
              </w:rPr>
            </w:pPr>
            <w:r w:rsidRPr="00DA2085">
              <w:rPr>
                <w:rFonts w:ascii="Times New Roman" w:eastAsia="宋体" w:hAnsi="Times New Roman" w:cs="Times New Roman"/>
                <w:sz w:val="24"/>
                <w:szCs w:val="24"/>
              </w:rPr>
              <w:t>4</w:t>
            </w:r>
            <w:r w:rsidR="00B11892" w:rsidRPr="00DA2085">
              <w:rPr>
                <w:rFonts w:ascii="Times New Roman" w:eastAsia="宋体" w:hAnsi="Times New Roman" w:cs="Times New Roman"/>
                <w:sz w:val="24"/>
                <w:szCs w:val="24"/>
              </w:rPr>
              <w:t>.1.4</w:t>
            </w:r>
            <w:r w:rsidR="00C1042E" w:rsidRPr="00DA2085">
              <w:rPr>
                <w:rFonts w:ascii="Times New Roman" w:eastAsia="宋体" w:hAnsi="Times New Roman" w:cs="Times New Roman" w:hint="eastAsia"/>
                <w:sz w:val="24"/>
                <w:szCs w:val="24"/>
              </w:rPr>
              <w:t>补充流动资金，降低运营风险</w:t>
            </w:r>
          </w:p>
          <w:p w14:paraId="77AF43D9" w14:textId="7CD35CCC" w:rsidR="001D0F89" w:rsidRPr="00DA2085" w:rsidRDefault="001D0F89" w:rsidP="00DA2085">
            <w:pPr>
              <w:spacing w:line="360" w:lineRule="auto"/>
              <w:rPr>
                <w:rFonts w:ascii="Times New Roman" w:eastAsia="宋体" w:hAnsi="Times New Roman" w:cs="Times New Roman"/>
                <w:sz w:val="24"/>
                <w:szCs w:val="24"/>
              </w:rPr>
            </w:pPr>
            <w:r w:rsidRPr="00DA2085">
              <w:rPr>
                <w:rFonts w:ascii="Times New Roman" w:eastAsia="宋体" w:hAnsi="Times New Roman" w:cs="Times New Roman"/>
                <w:sz w:val="24"/>
                <w:szCs w:val="24"/>
              </w:rPr>
              <w:t>4</w:t>
            </w:r>
            <w:r w:rsidR="00B11892" w:rsidRPr="00DA2085">
              <w:rPr>
                <w:rFonts w:ascii="Times New Roman" w:eastAsia="宋体" w:hAnsi="Times New Roman" w:cs="Times New Roman"/>
                <w:sz w:val="24"/>
                <w:szCs w:val="24"/>
              </w:rPr>
              <w:t>.2</w:t>
            </w:r>
            <w:r w:rsidR="00163F35">
              <w:rPr>
                <w:rFonts w:ascii="Times New Roman" w:eastAsia="宋体" w:hAnsi="Times New Roman" w:cs="Times New Roman" w:hint="eastAsia"/>
                <w:sz w:val="24"/>
                <w:szCs w:val="24"/>
              </w:rPr>
              <w:t xml:space="preserve"> </w:t>
            </w:r>
            <w:proofErr w:type="gramStart"/>
            <w:r w:rsidRPr="00DA2085">
              <w:rPr>
                <w:rFonts w:ascii="Times New Roman" w:eastAsia="宋体" w:hAnsi="Times New Roman" w:cs="Times New Roman" w:hint="eastAsia"/>
                <w:sz w:val="24"/>
                <w:szCs w:val="24"/>
              </w:rPr>
              <w:t>募投项目</w:t>
            </w:r>
            <w:proofErr w:type="gramEnd"/>
            <w:r w:rsidRPr="00DA2085">
              <w:rPr>
                <w:rFonts w:ascii="Times New Roman" w:eastAsia="宋体" w:hAnsi="Times New Roman" w:cs="Times New Roman" w:hint="eastAsia"/>
                <w:sz w:val="24"/>
                <w:szCs w:val="24"/>
              </w:rPr>
              <w:t>的经济效益分析</w:t>
            </w:r>
          </w:p>
          <w:p w14:paraId="5D33D7E9" w14:textId="29E600E6" w:rsidR="001D0F89" w:rsidRPr="00DA2085" w:rsidRDefault="001D0F89" w:rsidP="00036C51">
            <w:pPr>
              <w:spacing w:line="360" w:lineRule="auto"/>
              <w:ind w:firstLineChars="200" w:firstLine="480"/>
              <w:rPr>
                <w:rFonts w:ascii="Times New Roman" w:eastAsia="宋体" w:hAnsi="Times New Roman" w:cs="Times New Roman"/>
                <w:sz w:val="24"/>
                <w:szCs w:val="24"/>
              </w:rPr>
            </w:pPr>
            <w:r w:rsidRPr="00DA2085">
              <w:rPr>
                <w:rFonts w:ascii="Times New Roman" w:eastAsia="宋体" w:hAnsi="Times New Roman" w:cs="Times New Roman" w:hint="eastAsia"/>
                <w:sz w:val="24"/>
                <w:szCs w:val="24"/>
              </w:rPr>
              <w:t>4</w:t>
            </w:r>
            <w:r w:rsidRPr="00DA2085">
              <w:rPr>
                <w:rFonts w:ascii="Times New Roman" w:eastAsia="宋体" w:hAnsi="Times New Roman" w:cs="Times New Roman"/>
                <w:sz w:val="24"/>
                <w:szCs w:val="24"/>
              </w:rPr>
              <w:t>.</w:t>
            </w:r>
            <w:r w:rsidR="00036C51">
              <w:rPr>
                <w:rFonts w:ascii="Times New Roman" w:eastAsia="宋体" w:hAnsi="Times New Roman" w:cs="Times New Roman"/>
                <w:sz w:val="24"/>
                <w:szCs w:val="24"/>
              </w:rPr>
              <w:t>2</w:t>
            </w:r>
            <w:r w:rsidRPr="00DA2085">
              <w:rPr>
                <w:rFonts w:ascii="Times New Roman" w:eastAsia="宋体" w:hAnsi="Times New Roman" w:cs="Times New Roman"/>
                <w:sz w:val="24"/>
                <w:szCs w:val="24"/>
              </w:rPr>
              <w:t>.1</w:t>
            </w:r>
            <w:r w:rsidR="003A3123">
              <w:rPr>
                <w:rFonts w:ascii="Times New Roman" w:eastAsia="宋体" w:hAnsi="Times New Roman" w:cs="Times New Roman"/>
                <w:sz w:val="24"/>
                <w:szCs w:val="24"/>
              </w:rPr>
              <w:t xml:space="preserve"> </w:t>
            </w:r>
            <w:r w:rsidRPr="00DA2085">
              <w:rPr>
                <w:rFonts w:ascii="Times New Roman" w:eastAsia="宋体" w:hAnsi="Times New Roman" w:cs="Times New Roman" w:hint="eastAsia"/>
                <w:sz w:val="24"/>
                <w:szCs w:val="24"/>
              </w:rPr>
              <w:t>净现值分析</w:t>
            </w:r>
          </w:p>
          <w:p w14:paraId="4C4AC1E7" w14:textId="33E88CE0" w:rsidR="001D0F89" w:rsidRPr="00DA2085" w:rsidRDefault="001D0F89" w:rsidP="00036C51">
            <w:pPr>
              <w:spacing w:line="360" w:lineRule="auto"/>
              <w:ind w:firstLineChars="200" w:firstLine="480"/>
              <w:rPr>
                <w:rFonts w:ascii="Times New Roman" w:eastAsia="宋体" w:hAnsi="Times New Roman" w:cs="Times New Roman"/>
                <w:sz w:val="24"/>
                <w:szCs w:val="24"/>
              </w:rPr>
            </w:pPr>
            <w:r w:rsidRPr="00DA2085">
              <w:rPr>
                <w:rFonts w:ascii="Times New Roman" w:eastAsia="宋体" w:hAnsi="Times New Roman" w:cs="Times New Roman" w:hint="eastAsia"/>
                <w:sz w:val="24"/>
                <w:szCs w:val="24"/>
              </w:rPr>
              <w:t>4</w:t>
            </w:r>
            <w:r w:rsidRPr="00DA2085">
              <w:rPr>
                <w:rFonts w:ascii="Times New Roman" w:eastAsia="宋体" w:hAnsi="Times New Roman" w:cs="Times New Roman"/>
                <w:sz w:val="24"/>
                <w:szCs w:val="24"/>
              </w:rPr>
              <w:t>.</w:t>
            </w:r>
            <w:r w:rsidR="00036C51">
              <w:rPr>
                <w:rFonts w:ascii="Times New Roman" w:eastAsia="宋体" w:hAnsi="Times New Roman" w:cs="Times New Roman"/>
                <w:sz w:val="24"/>
                <w:szCs w:val="24"/>
              </w:rPr>
              <w:t>2</w:t>
            </w:r>
            <w:r w:rsidR="00DA2085" w:rsidRPr="00DA2085">
              <w:rPr>
                <w:rFonts w:ascii="Times New Roman" w:eastAsia="宋体" w:hAnsi="Times New Roman" w:cs="Times New Roman"/>
                <w:sz w:val="24"/>
                <w:szCs w:val="24"/>
              </w:rPr>
              <w:t xml:space="preserve">.2 </w:t>
            </w:r>
            <w:r w:rsidR="00DA2085" w:rsidRPr="00DA2085">
              <w:rPr>
                <w:rFonts w:ascii="Times New Roman" w:eastAsia="宋体" w:hAnsi="Times New Roman" w:cs="Times New Roman" w:hint="eastAsia"/>
                <w:sz w:val="24"/>
                <w:szCs w:val="24"/>
              </w:rPr>
              <w:t>内部收益率分析</w:t>
            </w:r>
          </w:p>
          <w:p w14:paraId="57DAFBAC" w14:textId="4130B866" w:rsidR="001D0F89" w:rsidRPr="00DA2085" w:rsidRDefault="00DA2085" w:rsidP="00036C51">
            <w:pPr>
              <w:spacing w:line="360" w:lineRule="auto"/>
              <w:ind w:firstLineChars="200" w:firstLine="480"/>
              <w:rPr>
                <w:rFonts w:ascii="Times New Roman" w:eastAsia="宋体" w:hAnsi="Times New Roman" w:cs="Times New Roman"/>
                <w:sz w:val="24"/>
                <w:szCs w:val="24"/>
              </w:rPr>
            </w:pPr>
            <w:r w:rsidRPr="00DA2085">
              <w:rPr>
                <w:rFonts w:ascii="Times New Roman" w:eastAsia="宋体" w:hAnsi="Times New Roman" w:cs="Times New Roman" w:hint="eastAsia"/>
                <w:sz w:val="24"/>
                <w:szCs w:val="24"/>
              </w:rPr>
              <w:t>4</w:t>
            </w:r>
            <w:r w:rsidRPr="00DA2085">
              <w:rPr>
                <w:rFonts w:ascii="Times New Roman" w:eastAsia="宋体" w:hAnsi="Times New Roman" w:cs="Times New Roman"/>
                <w:sz w:val="24"/>
                <w:szCs w:val="24"/>
              </w:rPr>
              <w:t>.</w:t>
            </w:r>
            <w:r w:rsidR="00036C51">
              <w:rPr>
                <w:rFonts w:ascii="Times New Roman" w:eastAsia="宋体" w:hAnsi="Times New Roman" w:cs="Times New Roman"/>
                <w:sz w:val="24"/>
                <w:szCs w:val="24"/>
              </w:rPr>
              <w:t>2</w:t>
            </w:r>
            <w:r w:rsidRPr="00DA2085">
              <w:rPr>
                <w:rFonts w:ascii="Times New Roman" w:eastAsia="宋体" w:hAnsi="Times New Roman" w:cs="Times New Roman"/>
                <w:sz w:val="24"/>
                <w:szCs w:val="24"/>
              </w:rPr>
              <w:t>.3</w:t>
            </w:r>
            <w:r w:rsidR="003A3123">
              <w:rPr>
                <w:rFonts w:ascii="Times New Roman" w:eastAsia="宋体" w:hAnsi="Times New Roman" w:cs="Times New Roman"/>
                <w:sz w:val="24"/>
                <w:szCs w:val="24"/>
              </w:rPr>
              <w:t xml:space="preserve"> </w:t>
            </w:r>
            <w:r w:rsidRPr="00DA2085">
              <w:rPr>
                <w:rFonts w:ascii="Times New Roman" w:eastAsia="宋体" w:hAnsi="Times New Roman" w:cs="Times New Roman" w:hint="eastAsia"/>
                <w:sz w:val="24"/>
                <w:szCs w:val="24"/>
              </w:rPr>
              <w:t>投资回收期分析</w:t>
            </w:r>
          </w:p>
          <w:p w14:paraId="5A103D0F" w14:textId="0ECB890B" w:rsidR="001E06EF" w:rsidRPr="00DA2085" w:rsidRDefault="00DA2085" w:rsidP="00036C51">
            <w:pPr>
              <w:spacing w:line="360" w:lineRule="auto"/>
              <w:rPr>
                <w:rFonts w:ascii="Times New Roman" w:eastAsia="宋体" w:hAnsi="Times New Roman" w:cs="Times New Roman" w:hint="eastAsia"/>
                <w:sz w:val="24"/>
                <w:szCs w:val="24"/>
              </w:rPr>
            </w:pPr>
            <w:r w:rsidRPr="00DA2085">
              <w:rPr>
                <w:rFonts w:ascii="Times New Roman" w:eastAsia="宋体" w:hAnsi="Times New Roman" w:cs="Times New Roman" w:hint="eastAsia"/>
                <w:sz w:val="24"/>
                <w:szCs w:val="24"/>
              </w:rPr>
              <w:t>4</w:t>
            </w:r>
            <w:r w:rsidRPr="00DA2085">
              <w:rPr>
                <w:rFonts w:ascii="Times New Roman" w:eastAsia="宋体" w:hAnsi="Times New Roman" w:cs="Times New Roman"/>
                <w:sz w:val="24"/>
                <w:szCs w:val="24"/>
              </w:rPr>
              <w:t>.</w:t>
            </w:r>
            <w:r w:rsidR="00036C51">
              <w:rPr>
                <w:rFonts w:ascii="Times New Roman" w:eastAsia="宋体" w:hAnsi="Times New Roman" w:cs="Times New Roman"/>
                <w:sz w:val="24"/>
                <w:szCs w:val="24"/>
              </w:rPr>
              <w:t>3</w:t>
            </w:r>
            <w:r w:rsidR="00AC5496" w:rsidRPr="00DA2085">
              <w:rPr>
                <w:rFonts w:ascii="Times New Roman" w:eastAsia="宋体" w:hAnsi="Times New Roman" w:cs="Times New Roman" w:hint="eastAsia"/>
                <w:sz w:val="24"/>
                <w:szCs w:val="24"/>
              </w:rPr>
              <w:t>募集资金运用</w:t>
            </w:r>
            <w:r w:rsidR="00163F35">
              <w:rPr>
                <w:rFonts w:ascii="Times New Roman" w:eastAsia="宋体" w:hAnsi="Times New Roman" w:cs="Times New Roman" w:hint="eastAsia"/>
                <w:sz w:val="24"/>
                <w:szCs w:val="24"/>
              </w:rPr>
              <w:t>策略对企业上市的影响分析</w:t>
            </w:r>
          </w:p>
          <w:p w14:paraId="3C035B17" w14:textId="36DA2431" w:rsidR="001E06EF" w:rsidRDefault="001E06EF" w:rsidP="004731D5">
            <w:pPr>
              <w:spacing w:beforeLines="50" w:before="156" w:afterLines="50" w:after="156" w:line="360" w:lineRule="auto"/>
              <w:jc w:val="left"/>
              <w:rPr>
                <w:rFonts w:ascii="Times New Roman" w:eastAsia="宋体" w:hAnsi="Times New Roman" w:cs="Times New Roman"/>
                <w:b/>
                <w:bCs/>
                <w:sz w:val="24"/>
                <w:szCs w:val="24"/>
              </w:rPr>
            </w:pPr>
            <w:r w:rsidRPr="00D6729B">
              <w:rPr>
                <w:rFonts w:ascii="Times New Roman" w:eastAsia="宋体" w:hAnsi="Times New Roman" w:cs="Times New Roman"/>
                <w:b/>
                <w:bCs/>
                <w:sz w:val="24"/>
                <w:szCs w:val="24"/>
              </w:rPr>
              <w:t>第</w:t>
            </w:r>
            <w:r w:rsidR="004731D5">
              <w:rPr>
                <w:rFonts w:ascii="Times New Roman" w:eastAsia="宋体" w:hAnsi="Times New Roman" w:cs="Times New Roman" w:hint="eastAsia"/>
                <w:b/>
                <w:bCs/>
                <w:sz w:val="24"/>
                <w:szCs w:val="24"/>
              </w:rPr>
              <w:t>五</w:t>
            </w:r>
            <w:r w:rsidRPr="00D6729B">
              <w:rPr>
                <w:rFonts w:ascii="Times New Roman" w:eastAsia="宋体" w:hAnsi="Times New Roman" w:cs="Times New Roman"/>
                <w:b/>
                <w:bCs/>
                <w:sz w:val="24"/>
                <w:szCs w:val="24"/>
              </w:rPr>
              <w:t>章</w:t>
            </w:r>
            <w:r w:rsidRPr="00D6729B">
              <w:rPr>
                <w:rFonts w:ascii="Times New Roman" w:eastAsia="宋体" w:hAnsi="Times New Roman" w:cs="Times New Roman"/>
                <w:b/>
                <w:bCs/>
                <w:sz w:val="24"/>
                <w:szCs w:val="24"/>
              </w:rPr>
              <w:t xml:space="preserve">  </w:t>
            </w:r>
            <w:r w:rsidR="00051607">
              <w:rPr>
                <w:rFonts w:ascii="Times New Roman" w:eastAsia="宋体" w:hAnsi="Times New Roman" w:cs="Times New Roman" w:hint="eastAsia"/>
                <w:b/>
                <w:bCs/>
                <w:sz w:val="24"/>
                <w:szCs w:val="24"/>
              </w:rPr>
              <w:t>募集资金运用</w:t>
            </w:r>
            <w:r w:rsidR="00F40A7E">
              <w:rPr>
                <w:rFonts w:ascii="Times New Roman" w:eastAsia="宋体" w:hAnsi="Times New Roman" w:cs="Times New Roman" w:hint="eastAsia"/>
                <w:b/>
                <w:bCs/>
                <w:sz w:val="24"/>
                <w:szCs w:val="24"/>
              </w:rPr>
              <w:t>策略</w:t>
            </w:r>
            <w:r w:rsidR="00036C51">
              <w:rPr>
                <w:rFonts w:ascii="Times New Roman" w:eastAsia="宋体" w:hAnsi="Times New Roman" w:cs="Times New Roman" w:hint="eastAsia"/>
                <w:b/>
                <w:bCs/>
                <w:sz w:val="24"/>
                <w:szCs w:val="24"/>
              </w:rPr>
              <w:t>对</w:t>
            </w:r>
            <w:r w:rsidR="00F40A7E">
              <w:rPr>
                <w:rFonts w:ascii="Times New Roman" w:eastAsia="宋体" w:hAnsi="Times New Roman" w:cs="Times New Roman" w:hint="eastAsia"/>
                <w:b/>
                <w:bCs/>
                <w:sz w:val="24"/>
                <w:szCs w:val="24"/>
              </w:rPr>
              <w:t>企业上市</w:t>
            </w:r>
            <w:r w:rsidR="00036C51">
              <w:rPr>
                <w:rFonts w:ascii="Times New Roman" w:eastAsia="宋体" w:hAnsi="Times New Roman" w:cs="Times New Roman" w:hint="eastAsia"/>
                <w:b/>
                <w:bCs/>
                <w:sz w:val="24"/>
                <w:szCs w:val="24"/>
              </w:rPr>
              <w:t>影响</w:t>
            </w:r>
            <w:r w:rsidR="00F40A7E">
              <w:rPr>
                <w:rFonts w:ascii="Times New Roman" w:eastAsia="宋体" w:hAnsi="Times New Roman" w:cs="Times New Roman" w:hint="eastAsia"/>
                <w:b/>
                <w:bCs/>
                <w:sz w:val="24"/>
                <w:szCs w:val="24"/>
              </w:rPr>
              <w:t>的</w:t>
            </w:r>
            <w:r w:rsidR="004731D5">
              <w:rPr>
                <w:rFonts w:ascii="Times New Roman" w:eastAsia="宋体" w:hAnsi="Times New Roman" w:cs="Times New Roman" w:hint="eastAsia"/>
                <w:b/>
                <w:bCs/>
                <w:sz w:val="24"/>
                <w:szCs w:val="24"/>
              </w:rPr>
              <w:t>实证分析</w:t>
            </w:r>
          </w:p>
          <w:p w14:paraId="48EBF37F" w14:textId="77777777" w:rsidR="00051607" w:rsidRDefault="004731D5" w:rsidP="004731D5">
            <w:pPr>
              <w:spacing w:line="360" w:lineRule="auto"/>
              <w:jc w:val="left"/>
              <w:rPr>
                <w:rFonts w:ascii="Times New Roman" w:eastAsia="宋体" w:hAnsi="Times New Roman" w:cs="Times New Roman"/>
                <w:sz w:val="24"/>
                <w:szCs w:val="24"/>
              </w:rPr>
            </w:pPr>
            <w:r w:rsidRPr="004731D5">
              <w:rPr>
                <w:rFonts w:ascii="Times New Roman" w:eastAsia="宋体" w:hAnsi="Times New Roman" w:cs="Times New Roman" w:hint="eastAsia"/>
                <w:sz w:val="24"/>
                <w:szCs w:val="24"/>
              </w:rPr>
              <w:t>5</w:t>
            </w:r>
            <w:r w:rsidRPr="004731D5">
              <w:rPr>
                <w:rFonts w:ascii="Times New Roman" w:eastAsia="宋体" w:hAnsi="Times New Roman" w:cs="Times New Roman"/>
                <w:sz w:val="24"/>
                <w:szCs w:val="24"/>
              </w:rPr>
              <w:t xml:space="preserve">.1 </w:t>
            </w:r>
            <w:r w:rsidR="00051607">
              <w:rPr>
                <w:rFonts w:ascii="Times New Roman" w:eastAsia="宋体" w:hAnsi="Times New Roman" w:cs="Times New Roman" w:hint="eastAsia"/>
                <w:sz w:val="24"/>
                <w:szCs w:val="24"/>
              </w:rPr>
              <w:t>样本选取与数据来源</w:t>
            </w:r>
          </w:p>
          <w:p w14:paraId="182E9E51" w14:textId="3310E030" w:rsidR="00051607" w:rsidRDefault="00051607" w:rsidP="004731D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.2 </w:t>
            </w:r>
            <w:r>
              <w:rPr>
                <w:rFonts w:ascii="Times New Roman" w:eastAsia="宋体" w:hAnsi="Times New Roman" w:cs="Times New Roman" w:hint="eastAsia"/>
                <w:sz w:val="24"/>
                <w:szCs w:val="24"/>
              </w:rPr>
              <w:t>变量定义</w:t>
            </w:r>
          </w:p>
          <w:p w14:paraId="29756E80" w14:textId="1C97BF5B" w:rsidR="00051607" w:rsidRDefault="00051607" w:rsidP="00051607">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5.2.1</w:t>
            </w:r>
            <w:r>
              <w:rPr>
                <w:rFonts w:ascii="Times New Roman" w:eastAsia="宋体" w:hAnsi="Times New Roman" w:cs="Times New Roman" w:hint="eastAsia"/>
                <w:sz w:val="24"/>
                <w:szCs w:val="24"/>
              </w:rPr>
              <w:t>因变量</w:t>
            </w:r>
          </w:p>
          <w:p w14:paraId="3FD9AB91" w14:textId="5726BE5E" w:rsidR="00051607" w:rsidRDefault="00051607" w:rsidP="00051607">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解释变量</w:t>
            </w:r>
          </w:p>
          <w:p w14:paraId="0461F923" w14:textId="7CF4F0DC" w:rsidR="00051607" w:rsidRDefault="00051607" w:rsidP="00051607">
            <w:pPr>
              <w:spacing w:line="360" w:lineRule="auto"/>
              <w:ind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.2.3</w:t>
            </w:r>
            <w:r>
              <w:rPr>
                <w:rFonts w:ascii="Times New Roman" w:eastAsia="宋体" w:hAnsi="Times New Roman" w:cs="Times New Roman" w:hint="eastAsia"/>
                <w:sz w:val="24"/>
                <w:szCs w:val="24"/>
              </w:rPr>
              <w:t>控制变量</w:t>
            </w:r>
          </w:p>
          <w:p w14:paraId="49168A7B" w14:textId="77777777" w:rsidR="00051607" w:rsidRDefault="00051607" w:rsidP="004731D5">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实证分析与结果</w:t>
            </w:r>
          </w:p>
          <w:p w14:paraId="06940896" w14:textId="1AC7F2E3" w:rsidR="004731D5" w:rsidRPr="004731D5" w:rsidRDefault="00051607" w:rsidP="00051607">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.3.1</w:t>
            </w:r>
            <w:r w:rsidR="004731D5" w:rsidRPr="004731D5">
              <w:rPr>
                <w:rFonts w:ascii="Times New Roman" w:eastAsia="宋体" w:hAnsi="Times New Roman" w:cs="Times New Roman" w:hint="eastAsia"/>
                <w:sz w:val="24"/>
                <w:szCs w:val="24"/>
              </w:rPr>
              <w:t>描述性分析</w:t>
            </w:r>
          </w:p>
          <w:p w14:paraId="56E362FF" w14:textId="445224E0" w:rsidR="004731D5" w:rsidRPr="004731D5" w:rsidRDefault="004731D5" w:rsidP="00051607">
            <w:pPr>
              <w:spacing w:line="360" w:lineRule="auto"/>
              <w:ind w:firstLineChars="200" w:firstLine="480"/>
              <w:jc w:val="left"/>
              <w:rPr>
                <w:rFonts w:ascii="Times New Roman" w:eastAsia="宋体" w:hAnsi="Times New Roman" w:cs="Times New Roman"/>
                <w:sz w:val="24"/>
                <w:szCs w:val="24"/>
              </w:rPr>
            </w:pPr>
            <w:r w:rsidRPr="004731D5">
              <w:rPr>
                <w:rFonts w:ascii="Times New Roman" w:eastAsia="宋体" w:hAnsi="Times New Roman" w:cs="Times New Roman" w:hint="eastAsia"/>
                <w:sz w:val="24"/>
                <w:szCs w:val="24"/>
              </w:rPr>
              <w:t>5</w:t>
            </w:r>
            <w:r w:rsidRPr="004731D5">
              <w:rPr>
                <w:rFonts w:ascii="Times New Roman" w:eastAsia="宋体" w:hAnsi="Times New Roman" w:cs="Times New Roman"/>
                <w:sz w:val="24"/>
                <w:szCs w:val="24"/>
              </w:rPr>
              <w:t>.</w:t>
            </w:r>
            <w:r w:rsidR="00051607">
              <w:rPr>
                <w:rFonts w:ascii="Times New Roman" w:eastAsia="宋体" w:hAnsi="Times New Roman" w:cs="Times New Roman"/>
                <w:sz w:val="24"/>
                <w:szCs w:val="24"/>
              </w:rPr>
              <w:t>3.2</w:t>
            </w:r>
            <w:r w:rsidRPr="004731D5">
              <w:rPr>
                <w:rFonts w:ascii="Times New Roman" w:eastAsia="宋体" w:hAnsi="Times New Roman" w:cs="Times New Roman"/>
                <w:sz w:val="24"/>
                <w:szCs w:val="24"/>
              </w:rPr>
              <w:t xml:space="preserve"> </w:t>
            </w:r>
            <w:r w:rsidRPr="004731D5">
              <w:rPr>
                <w:rFonts w:ascii="Times New Roman" w:eastAsia="宋体" w:hAnsi="Times New Roman" w:cs="Times New Roman" w:hint="eastAsia"/>
                <w:sz w:val="24"/>
                <w:szCs w:val="24"/>
              </w:rPr>
              <w:t>相关性分析</w:t>
            </w:r>
          </w:p>
          <w:p w14:paraId="6EAC539F" w14:textId="4CD64D3C" w:rsidR="004731D5" w:rsidRPr="004731D5" w:rsidRDefault="004731D5" w:rsidP="00051607">
            <w:pPr>
              <w:spacing w:line="360" w:lineRule="auto"/>
              <w:ind w:firstLineChars="200" w:firstLine="480"/>
              <w:jc w:val="left"/>
              <w:rPr>
                <w:rFonts w:ascii="Times New Roman" w:eastAsia="宋体" w:hAnsi="Times New Roman" w:cs="Times New Roman"/>
                <w:sz w:val="24"/>
                <w:szCs w:val="24"/>
              </w:rPr>
            </w:pPr>
            <w:r w:rsidRPr="004731D5">
              <w:rPr>
                <w:rFonts w:ascii="Times New Roman" w:eastAsia="宋体" w:hAnsi="Times New Roman" w:cs="Times New Roman" w:hint="eastAsia"/>
                <w:sz w:val="24"/>
                <w:szCs w:val="24"/>
              </w:rPr>
              <w:lastRenderedPageBreak/>
              <w:t>5</w:t>
            </w:r>
            <w:r w:rsidRPr="004731D5">
              <w:rPr>
                <w:rFonts w:ascii="Times New Roman" w:eastAsia="宋体" w:hAnsi="Times New Roman" w:cs="Times New Roman"/>
                <w:sz w:val="24"/>
                <w:szCs w:val="24"/>
              </w:rPr>
              <w:t>.3</w:t>
            </w:r>
            <w:r w:rsidR="00051607">
              <w:rPr>
                <w:rFonts w:ascii="Times New Roman" w:eastAsia="宋体" w:hAnsi="Times New Roman" w:cs="Times New Roman" w:hint="eastAsia"/>
                <w:sz w:val="24"/>
                <w:szCs w:val="24"/>
              </w:rPr>
              <w:t>.</w:t>
            </w:r>
            <w:r w:rsidR="00051607">
              <w:rPr>
                <w:rFonts w:ascii="Times New Roman" w:eastAsia="宋体" w:hAnsi="Times New Roman" w:cs="Times New Roman"/>
                <w:sz w:val="24"/>
                <w:szCs w:val="24"/>
              </w:rPr>
              <w:t>3</w:t>
            </w:r>
            <w:r w:rsidRPr="004731D5">
              <w:rPr>
                <w:rFonts w:ascii="Times New Roman" w:eastAsia="宋体" w:hAnsi="Times New Roman" w:cs="Times New Roman"/>
                <w:sz w:val="24"/>
                <w:szCs w:val="24"/>
              </w:rPr>
              <w:t xml:space="preserve"> </w:t>
            </w:r>
            <w:r w:rsidR="00051607">
              <w:rPr>
                <w:rFonts w:ascii="Times New Roman" w:eastAsia="宋体" w:hAnsi="Times New Roman" w:cs="Times New Roman" w:hint="eastAsia"/>
                <w:sz w:val="24"/>
                <w:szCs w:val="24"/>
              </w:rPr>
              <w:t>回归分析</w:t>
            </w:r>
          </w:p>
          <w:p w14:paraId="7B8376A4" w14:textId="42DA2389" w:rsidR="00AB5DD7" w:rsidRDefault="005369CB" w:rsidP="004D57A6">
            <w:pPr>
              <w:spacing w:beforeLines="50" w:before="156" w:afterLines="50" w:after="156" w:line="360" w:lineRule="auto"/>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第</w:t>
            </w:r>
            <w:r w:rsidR="001061F9">
              <w:rPr>
                <w:rFonts w:ascii="Times New Roman" w:eastAsia="宋体" w:hAnsi="Times New Roman" w:cs="Times New Roman" w:hint="eastAsia"/>
                <w:b/>
                <w:bCs/>
                <w:sz w:val="24"/>
                <w:szCs w:val="24"/>
              </w:rPr>
              <w:t>六</w:t>
            </w:r>
            <w:r>
              <w:rPr>
                <w:rFonts w:ascii="Times New Roman" w:eastAsia="宋体" w:hAnsi="Times New Roman" w:cs="Times New Roman" w:hint="eastAsia"/>
                <w:b/>
                <w:bCs/>
                <w:sz w:val="24"/>
                <w:szCs w:val="24"/>
              </w:rPr>
              <w:t>章</w:t>
            </w:r>
            <w:r>
              <w:rPr>
                <w:rFonts w:ascii="Times New Roman" w:eastAsia="宋体" w:hAnsi="Times New Roman" w:cs="Times New Roman" w:hint="eastAsia"/>
                <w:b/>
                <w:bCs/>
                <w:sz w:val="24"/>
                <w:szCs w:val="24"/>
              </w:rPr>
              <w:t xml:space="preserve"> </w:t>
            </w:r>
            <w:r w:rsidR="00930A97">
              <w:rPr>
                <w:rFonts w:ascii="Times New Roman" w:eastAsia="宋体" w:hAnsi="Times New Roman" w:cs="Times New Roman" w:hint="eastAsia"/>
                <w:b/>
                <w:bCs/>
                <w:sz w:val="24"/>
                <w:szCs w:val="24"/>
              </w:rPr>
              <w:t>研究</w:t>
            </w:r>
            <w:r w:rsidR="001E06EF" w:rsidRPr="00D6729B">
              <w:rPr>
                <w:rFonts w:ascii="Times New Roman" w:eastAsia="宋体" w:hAnsi="Times New Roman" w:cs="Times New Roman"/>
                <w:b/>
                <w:bCs/>
                <w:sz w:val="24"/>
                <w:szCs w:val="24"/>
              </w:rPr>
              <w:t>结论</w:t>
            </w:r>
            <w:r w:rsidR="00930A97">
              <w:rPr>
                <w:rFonts w:ascii="Times New Roman" w:eastAsia="宋体" w:hAnsi="Times New Roman" w:cs="Times New Roman" w:hint="eastAsia"/>
                <w:b/>
                <w:bCs/>
                <w:sz w:val="24"/>
                <w:szCs w:val="24"/>
              </w:rPr>
              <w:t>及政策建议</w:t>
            </w:r>
          </w:p>
          <w:p w14:paraId="5449C5E6" w14:textId="0EDB6076" w:rsidR="005369CB" w:rsidRPr="005369CB" w:rsidRDefault="001061F9" w:rsidP="00E96519">
            <w:pPr>
              <w:spacing w:line="360" w:lineRule="auto"/>
              <w:rPr>
                <w:rFonts w:ascii="宋体" w:eastAsia="宋体" w:hAnsi="宋体"/>
                <w:sz w:val="24"/>
                <w:szCs w:val="24"/>
              </w:rPr>
            </w:pPr>
            <w:r>
              <w:rPr>
                <w:rFonts w:ascii="宋体" w:eastAsia="宋体" w:hAnsi="宋体"/>
                <w:sz w:val="24"/>
                <w:szCs w:val="24"/>
              </w:rPr>
              <w:t>6</w:t>
            </w:r>
            <w:r w:rsidR="005369CB" w:rsidRPr="005369CB">
              <w:rPr>
                <w:rFonts w:ascii="宋体" w:eastAsia="宋体" w:hAnsi="宋体"/>
                <w:sz w:val="24"/>
                <w:szCs w:val="24"/>
              </w:rPr>
              <w:t xml:space="preserve">.1 </w:t>
            </w:r>
            <w:r w:rsidR="005369CB" w:rsidRPr="005369CB">
              <w:rPr>
                <w:rFonts w:ascii="宋体" w:eastAsia="宋体" w:hAnsi="宋体" w:hint="eastAsia"/>
                <w:sz w:val="24"/>
                <w:szCs w:val="24"/>
              </w:rPr>
              <w:t>研究结论</w:t>
            </w:r>
          </w:p>
          <w:p w14:paraId="2DBDF9C3" w14:textId="39DC03FA" w:rsidR="009E2D69" w:rsidRPr="009E2D69" w:rsidRDefault="001061F9" w:rsidP="00E96519">
            <w:pPr>
              <w:spacing w:line="360" w:lineRule="auto"/>
              <w:rPr>
                <w:rFonts w:ascii="宋体" w:eastAsia="宋体" w:hAnsi="宋体"/>
                <w:sz w:val="24"/>
                <w:szCs w:val="24"/>
              </w:rPr>
            </w:pPr>
            <w:r>
              <w:rPr>
                <w:rFonts w:ascii="宋体" w:eastAsia="宋体" w:hAnsi="宋体"/>
                <w:sz w:val="24"/>
                <w:szCs w:val="24"/>
              </w:rPr>
              <w:t>6</w:t>
            </w:r>
            <w:r w:rsidR="005369CB" w:rsidRPr="005369CB">
              <w:rPr>
                <w:rFonts w:ascii="宋体" w:eastAsia="宋体" w:hAnsi="宋体"/>
                <w:sz w:val="24"/>
                <w:szCs w:val="24"/>
              </w:rPr>
              <w:t>.2</w:t>
            </w:r>
            <w:r w:rsidR="004D57A6">
              <w:rPr>
                <w:rFonts w:ascii="宋体" w:eastAsia="宋体" w:hAnsi="宋体"/>
                <w:sz w:val="24"/>
                <w:szCs w:val="24"/>
              </w:rPr>
              <w:t xml:space="preserve"> </w:t>
            </w:r>
            <w:r w:rsidR="005369CB" w:rsidRPr="005369CB">
              <w:rPr>
                <w:rFonts w:ascii="宋体" w:eastAsia="宋体" w:hAnsi="宋体" w:hint="eastAsia"/>
                <w:sz w:val="24"/>
                <w:szCs w:val="24"/>
              </w:rPr>
              <w:t>政策建议</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366D465E" w14:textId="77777777" w:rsidR="00AB5DD7" w:rsidRPr="005944E9" w:rsidRDefault="005944E9" w:rsidP="00807310">
            <w:pPr>
              <w:rPr>
                <w:rFonts w:ascii="Times New Roman" w:eastAsia="宋体" w:hAnsi="Times New Roman" w:cs="Times New Roman"/>
                <w:color w:val="000000"/>
                <w:kern w:val="0"/>
                <w:sz w:val="24"/>
                <w:szCs w:val="24"/>
              </w:rPr>
            </w:pPr>
            <w:r w:rsidRPr="005944E9">
              <w:rPr>
                <w:rFonts w:ascii="Times New Roman" w:eastAsia="宋体" w:hAnsi="Times New Roman" w:cs="Times New Roman"/>
                <w:color w:val="000000"/>
                <w:kern w:val="0"/>
                <w:sz w:val="24"/>
                <w:szCs w:val="24"/>
              </w:rPr>
              <w:t>1</w:t>
            </w:r>
            <w:r w:rsidRPr="005944E9">
              <w:rPr>
                <w:rFonts w:ascii="Times New Roman" w:eastAsia="宋体" w:hAnsi="Times New Roman" w:cs="Times New Roman"/>
                <w:color w:val="000000"/>
                <w:kern w:val="0"/>
                <w:sz w:val="24"/>
                <w:szCs w:val="24"/>
              </w:rPr>
              <w:t>、国家统计局官网</w:t>
            </w:r>
          </w:p>
          <w:p w14:paraId="173C76D5" w14:textId="056F3785" w:rsidR="005944E9" w:rsidRDefault="005944E9" w:rsidP="00807310">
            <w:pPr>
              <w:rPr>
                <w:rFonts w:ascii="Times New Roman" w:eastAsia="宋体" w:hAnsi="Times New Roman" w:cs="Times New Roman"/>
                <w:color w:val="000000"/>
                <w:kern w:val="0"/>
                <w:sz w:val="24"/>
                <w:szCs w:val="24"/>
              </w:rPr>
            </w:pPr>
            <w:r w:rsidRPr="005944E9">
              <w:rPr>
                <w:rFonts w:ascii="Times New Roman" w:eastAsia="宋体" w:hAnsi="Times New Roman" w:cs="Times New Roman"/>
                <w:color w:val="000000"/>
                <w:kern w:val="0"/>
                <w:sz w:val="24"/>
                <w:szCs w:val="24"/>
              </w:rPr>
              <w:t>2</w:t>
            </w:r>
            <w:r w:rsidRPr="005944E9">
              <w:rPr>
                <w:rFonts w:ascii="Times New Roman" w:eastAsia="宋体" w:hAnsi="Times New Roman" w:cs="Times New Roman"/>
                <w:color w:val="000000"/>
                <w:kern w:val="0"/>
                <w:sz w:val="24"/>
                <w:szCs w:val="24"/>
              </w:rPr>
              <w:t>、证监会</w:t>
            </w:r>
            <w:r w:rsidR="001A3424">
              <w:rPr>
                <w:rFonts w:ascii="Times New Roman" w:eastAsia="宋体" w:hAnsi="Times New Roman" w:cs="Times New Roman" w:hint="eastAsia"/>
                <w:color w:val="000000"/>
                <w:kern w:val="0"/>
                <w:sz w:val="24"/>
                <w:szCs w:val="24"/>
              </w:rPr>
              <w:t>官网</w:t>
            </w:r>
          </w:p>
          <w:p w14:paraId="567A616D" w14:textId="77777777" w:rsidR="001A3424" w:rsidRDefault="001A3424" w:rsidP="00807310">
            <w:pPr>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3</w:t>
            </w:r>
            <w:r>
              <w:rPr>
                <w:rFonts w:ascii="Times New Roman" w:eastAsia="宋体" w:hAnsi="Times New Roman" w:cs="Times New Roman" w:hint="eastAsia"/>
                <w:color w:val="000000"/>
                <w:kern w:val="0"/>
                <w:sz w:val="24"/>
                <w:szCs w:val="24"/>
              </w:rPr>
              <w:t>、证券交易所官网</w:t>
            </w:r>
          </w:p>
          <w:p w14:paraId="56365FA4" w14:textId="77777777" w:rsidR="001A3424" w:rsidRDefault="001A3424" w:rsidP="00807310">
            <w:pPr>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4</w:t>
            </w:r>
            <w:r>
              <w:rPr>
                <w:rFonts w:ascii="Times New Roman" w:eastAsia="宋体" w:hAnsi="Times New Roman" w:cs="Times New Roman" w:hint="eastAsia"/>
                <w:color w:val="000000"/>
                <w:kern w:val="0"/>
                <w:sz w:val="24"/>
                <w:szCs w:val="24"/>
              </w:rPr>
              <w:t>、</w:t>
            </w:r>
            <w:r w:rsidRPr="005944E9">
              <w:rPr>
                <w:rFonts w:ascii="Times New Roman" w:eastAsia="宋体" w:hAnsi="Times New Roman" w:cs="Times New Roman"/>
                <w:color w:val="000000"/>
                <w:kern w:val="0"/>
                <w:sz w:val="24"/>
                <w:szCs w:val="24"/>
              </w:rPr>
              <w:t>Choice</w:t>
            </w:r>
            <w:r>
              <w:rPr>
                <w:rFonts w:ascii="Times New Roman" w:eastAsia="宋体" w:hAnsi="Times New Roman" w:cs="Times New Roman" w:hint="eastAsia"/>
                <w:color w:val="000000"/>
                <w:kern w:val="0"/>
                <w:sz w:val="24"/>
                <w:szCs w:val="24"/>
              </w:rPr>
              <w:t>官网</w:t>
            </w:r>
          </w:p>
          <w:p w14:paraId="5D6D9E4B" w14:textId="77777777" w:rsidR="00993339" w:rsidRDefault="00993339" w:rsidP="00807310">
            <w:pP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5</w:t>
            </w:r>
            <w:r>
              <w:rPr>
                <w:rFonts w:ascii="Times New Roman" w:eastAsia="宋体" w:hAnsi="Times New Roman" w:cs="Times New Roman" w:hint="eastAsia"/>
                <w:color w:val="000000"/>
                <w:kern w:val="0"/>
                <w:sz w:val="24"/>
                <w:szCs w:val="24"/>
              </w:rPr>
              <w:t>、《中华人民共和国公司法》</w:t>
            </w:r>
          </w:p>
          <w:p w14:paraId="4E4D4152" w14:textId="010747CA" w:rsidR="00993339" w:rsidRPr="001A3424" w:rsidRDefault="00993339" w:rsidP="00807310">
            <w:pP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6</w:t>
            </w:r>
            <w:r>
              <w:rPr>
                <w:rFonts w:ascii="Times New Roman" w:eastAsia="宋体" w:hAnsi="Times New Roman" w:cs="Times New Roman" w:hint="eastAsia"/>
                <w:color w:val="000000"/>
                <w:kern w:val="0"/>
                <w:sz w:val="24"/>
                <w:szCs w:val="24"/>
              </w:rPr>
              <w:t>、《中华人民共和国证券法》</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7696012D"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C2A9" w14:textId="77777777" w:rsidR="00DF6ECD" w:rsidRDefault="00DF6ECD" w:rsidP="00DE4A47">
      <w:r>
        <w:separator/>
      </w:r>
    </w:p>
  </w:endnote>
  <w:endnote w:type="continuationSeparator" w:id="0">
    <w:p w14:paraId="35D847B8" w14:textId="77777777" w:rsidR="00DF6ECD" w:rsidRDefault="00DF6ECD" w:rsidP="00DE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3A7B" w14:textId="77777777" w:rsidR="00DF6ECD" w:rsidRDefault="00DF6ECD" w:rsidP="00DE4A47">
      <w:r>
        <w:separator/>
      </w:r>
    </w:p>
  </w:footnote>
  <w:footnote w:type="continuationSeparator" w:id="0">
    <w:p w14:paraId="25E17E90" w14:textId="77777777" w:rsidR="00DF6ECD" w:rsidRDefault="00DF6ECD" w:rsidP="00DE4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14EDD"/>
    <w:multiLevelType w:val="hybridMultilevel"/>
    <w:tmpl w:val="FF62FF18"/>
    <w:lvl w:ilvl="0" w:tplc="FFC85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43BCA"/>
    <w:multiLevelType w:val="hybridMultilevel"/>
    <w:tmpl w:val="7DE65A9A"/>
    <w:lvl w:ilvl="0" w:tplc="FFF8937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716A65"/>
    <w:multiLevelType w:val="hybridMultilevel"/>
    <w:tmpl w:val="6FEAEFC2"/>
    <w:lvl w:ilvl="0" w:tplc="16924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BB11E7"/>
    <w:multiLevelType w:val="hybridMultilevel"/>
    <w:tmpl w:val="87EE5B9A"/>
    <w:lvl w:ilvl="0" w:tplc="BC6AA804">
      <w:start w:val="1"/>
      <w:numFmt w:val="japaneseCounting"/>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17AA2"/>
    <w:rsid w:val="00036C51"/>
    <w:rsid w:val="00051607"/>
    <w:rsid w:val="00060ECB"/>
    <w:rsid w:val="000A6AF7"/>
    <w:rsid w:val="000B2A2F"/>
    <w:rsid w:val="000D379C"/>
    <w:rsid w:val="000D616E"/>
    <w:rsid w:val="000E3430"/>
    <w:rsid w:val="001061F9"/>
    <w:rsid w:val="00111AC2"/>
    <w:rsid w:val="0014552F"/>
    <w:rsid w:val="00163F35"/>
    <w:rsid w:val="001671CD"/>
    <w:rsid w:val="001A3424"/>
    <w:rsid w:val="001C3791"/>
    <w:rsid w:val="001D0F89"/>
    <w:rsid w:val="001D4ABC"/>
    <w:rsid w:val="001E06EF"/>
    <w:rsid w:val="001F2172"/>
    <w:rsid w:val="001F74C5"/>
    <w:rsid w:val="0020646E"/>
    <w:rsid w:val="00211CC0"/>
    <w:rsid w:val="00235439"/>
    <w:rsid w:val="002662E4"/>
    <w:rsid w:val="00280AE4"/>
    <w:rsid w:val="002F754A"/>
    <w:rsid w:val="0031548E"/>
    <w:rsid w:val="00331B8B"/>
    <w:rsid w:val="00350EB7"/>
    <w:rsid w:val="00360196"/>
    <w:rsid w:val="00390BCF"/>
    <w:rsid w:val="003A3123"/>
    <w:rsid w:val="003C213C"/>
    <w:rsid w:val="003C3729"/>
    <w:rsid w:val="004160A2"/>
    <w:rsid w:val="00444AD3"/>
    <w:rsid w:val="004731D5"/>
    <w:rsid w:val="00490CFA"/>
    <w:rsid w:val="004D4589"/>
    <w:rsid w:val="004D57A6"/>
    <w:rsid w:val="00500339"/>
    <w:rsid w:val="005369CB"/>
    <w:rsid w:val="005457F6"/>
    <w:rsid w:val="00556D05"/>
    <w:rsid w:val="005944E9"/>
    <w:rsid w:val="00597497"/>
    <w:rsid w:val="005F0335"/>
    <w:rsid w:val="005F7DE8"/>
    <w:rsid w:val="00637D05"/>
    <w:rsid w:val="0064443C"/>
    <w:rsid w:val="00680B7A"/>
    <w:rsid w:val="006E3AE7"/>
    <w:rsid w:val="00710285"/>
    <w:rsid w:val="00761113"/>
    <w:rsid w:val="00776476"/>
    <w:rsid w:val="00794B7C"/>
    <w:rsid w:val="007E5D7A"/>
    <w:rsid w:val="00807310"/>
    <w:rsid w:val="0083722B"/>
    <w:rsid w:val="008529A7"/>
    <w:rsid w:val="008C02FE"/>
    <w:rsid w:val="008C6D92"/>
    <w:rsid w:val="008F37AA"/>
    <w:rsid w:val="00926C8A"/>
    <w:rsid w:val="00930A97"/>
    <w:rsid w:val="00947B67"/>
    <w:rsid w:val="00967859"/>
    <w:rsid w:val="009900CC"/>
    <w:rsid w:val="00993339"/>
    <w:rsid w:val="009B51FB"/>
    <w:rsid w:val="009D0666"/>
    <w:rsid w:val="009E2D69"/>
    <w:rsid w:val="00A0280D"/>
    <w:rsid w:val="00A14EC5"/>
    <w:rsid w:val="00A5182C"/>
    <w:rsid w:val="00A8530D"/>
    <w:rsid w:val="00A86E81"/>
    <w:rsid w:val="00AB1E46"/>
    <w:rsid w:val="00AB5DD7"/>
    <w:rsid w:val="00AC5496"/>
    <w:rsid w:val="00B11892"/>
    <w:rsid w:val="00B67E4B"/>
    <w:rsid w:val="00B74813"/>
    <w:rsid w:val="00B84A15"/>
    <w:rsid w:val="00BA6863"/>
    <w:rsid w:val="00C1042E"/>
    <w:rsid w:val="00C36020"/>
    <w:rsid w:val="00C42CA2"/>
    <w:rsid w:val="00C70F69"/>
    <w:rsid w:val="00C71DD2"/>
    <w:rsid w:val="00CA6B98"/>
    <w:rsid w:val="00CC3E59"/>
    <w:rsid w:val="00CE1CCF"/>
    <w:rsid w:val="00CE7572"/>
    <w:rsid w:val="00D0055C"/>
    <w:rsid w:val="00D671AB"/>
    <w:rsid w:val="00D6729B"/>
    <w:rsid w:val="00D71AAC"/>
    <w:rsid w:val="00DA2085"/>
    <w:rsid w:val="00DE30F3"/>
    <w:rsid w:val="00DE4A47"/>
    <w:rsid w:val="00DE5C68"/>
    <w:rsid w:val="00DF6ECD"/>
    <w:rsid w:val="00E10839"/>
    <w:rsid w:val="00E35F64"/>
    <w:rsid w:val="00E42B2A"/>
    <w:rsid w:val="00E77DB4"/>
    <w:rsid w:val="00E9208D"/>
    <w:rsid w:val="00E96519"/>
    <w:rsid w:val="00EA17B5"/>
    <w:rsid w:val="00EE025A"/>
    <w:rsid w:val="00EF7F7A"/>
    <w:rsid w:val="00F11F3F"/>
    <w:rsid w:val="00F17961"/>
    <w:rsid w:val="00F40A7E"/>
    <w:rsid w:val="00F53FA1"/>
    <w:rsid w:val="00F55BBF"/>
    <w:rsid w:val="00FD7239"/>
    <w:rsid w:val="00FF6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4A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4A47"/>
    <w:rPr>
      <w:sz w:val="18"/>
      <w:szCs w:val="18"/>
    </w:rPr>
  </w:style>
  <w:style w:type="paragraph" w:styleId="a5">
    <w:name w:val="footer"/>
    <w:basedOn w:val="a"/>
    <w:link w:val="a6"/>
    <w:uiPriority w:val="99"/>
    <w:unhideWhenUsed/>
    <w:rsid w:val="00DE4A47"/>
    <w:pPr>
      <w:tabs>
        <w:tab w:val="center" w:pos="4153"/>
        <w:tab w:val="right" w:pos="8306"/>
      </w:tabs>
      <w:snapToGrid w:val="0"/>
      <w:jc w:val="left"/>
    </w:pPr>
    <w:rPr>
      <w:sz w:val="18"/>
      <w:szCs w:val="18"/>
    </w:rPr>
  </w:style>
  <w:style w:type="character" w:customStyle="1" w:styleId="a6">
    <w:name w:val="页脚 字符"/>
    <w:basedOn w:val="a0"/>
    <w:link w:val="a5"/>
    <w:uiPriority w:val="99"/>
    <w:rsid w:val="00DE4A47"/>
    <w:rPr>
      <w:sz w:val="18"/>
      <w:szCs w:val="18"/>
    </w:rPr>
  </w:style>
  <w:style w:type="paragraph" w:styleId="a7">
    <w:name w:val="List Paragraph"/>
    <w:basedOn w:val="a"/>
    <w:uiPriority w:val="34"/>
    <w:qFormat/>
    <w:rsid w:val="00AB1E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38D6-00CB-4793-9001-05ED3AF40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7</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曹 景寻</cp:lastModifiedBy>
  <cp:revision>198</cp:revision>
  <dcterms:created xsi:type="dcterms:W3CDTF">2021-01-20T08:38:00Z</dcterms:created>
  <dcterms:modified xsi:type="dcterms:W3CDTF">2021-06-18T03:39:00Z</dcterms:modified>
</cp:coreProperties>
</file>