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1109"/>
        <w:gridCol w:w="1112"/>
        <w:gridCol w:w="591"/>
        <w:gridCol w:w="861"/>
        <w:gridCol w:w="600"/>
        <w:gridCol w:w="561"/>
        <w:gridCol w:w="1016"/>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hint="eastAsia" w:ascii="宋体" w:hAnsi="宋体" w:eastAsia="宋体"/>
                <w:sz w:val="24"/>
              </w:rPr>
              <w:t>81040375</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hint="eastAsia" w:ascii="宋体" w:hAnsi="宋体" w:eastAsia="宋体"/>
                <w:sz w:val="24"/>
              </w:rPr>
              <w:t>谢文婷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ascii="宋体" w:hAnsi="宋体" w:eastAsia="宋体"/>
                <w:sz w:val="24"/>
              </w:rPr>
            </w:pPr>
            <w:r>
              <w:rPr>
                <w:rFonts w:hint="eastAsia" w:ascii="宋体" w:hAnsi="宋体" w:eastAsia="宋体"/>
                <w:sz w:val="24"/>
              </w:rPr>
              <w:t>武汉</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ascii="宋体" w:hAnsi="宋体" w:eastAsia="宋体"/>
                <w:sz w:val="24"/>
              </w:rPr>
            </w:pPr>
            <w:r>
              <w:rPr>
                <w:rFonts w:hint="eastAsia" w:ascii="宋体" w:hAnsi="宋体" w:eastAsia="宋体"/>
                <w:sz w:val="24"/>
              </w:rPr>
              <w:t>13554133326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hint="eastAsia" w:ascii="宋体" w:hAnsi="宋体" w:eastAsia="宋体"/>
                <w:sz w:val="24"/>
              </w:rPr>
              <w:t>331064933@qq.com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ascii="宋体" w:hAnsi="宋体" w:eastAsia="宋体"/>
                <w:sz w:val="24"/>
              </w:rPr>
            </w:pPr>
            <w:r>
              <w:rPr>
                <w:rFonts w:hint="eastAsia" w:ascii="宋体" w:hAnsi="宋体" w:eastAsia="宋体"/>
                <w:sz w:val="24"/>
              </w:rPr>
              <w:t>湖北工业大学工程技术学院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hint="eastAsia" w:ascii="宋体" w:hAnsi="宋体" w:eastAsia="宋体"/>
                <w:sz w:val="24"/>
              </w:rPr>
              <w:t>金融学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ascii="宋体" w:hAnsi="宋体" w:eastAsia="宋体"/>
                <w:sz w:val="24"/>
              </w:rPr>
            </w:pPr>
            <w:r>
              <w:rPr>
                <w:rFonts w:hint="eastAsia" w:ascii="宋体" w:hAnsi="宋体" w:eastAsia="宋体"/>
                <w:sz w:val="24"/>
              </w:rPr>
              <w:t>华夏银行股份有限公司武汉分行</w:t>
            </w:r>
          </w:p>
        </w:tc>
        <w:tc>
          <w:tcPr>
            <w:tcW w:w="1427" w:type="dxa"/>
            <w:gridSpan w:val="2"/>
            <w:vAlign w:val="center"/>
          </w:tcPr>
          <w:p>
            <w:pPr>
              <w:jc w:val="center"/>
              <w:rPr>
                <w:rFonts w:ascii="宋体" w:hAnsi="宋体" w:eastAsia="宋体"/>
                <w:sz w:val="24"/>
              </w:rPr>
            </w:pPr>
            <w:r>
              <w:rPr>
                <w:rFonts w:hint="eastAsia" w:ascii="宋体" w:hAnsi="宋体" w:eastAsia="宋体"/>
                <w:sz w:val="24"/>
              </w:rPr>
              <w:t>职 务</w:t>
            </w:r>
          </w:p>
        </w:tc>
        <w:tc>
          <w:tcPr>
            <w:tcW w:w="2810" w:type="dxa"/>
            <w:gridSpan w:val="3"/>
            <w:vAlign w:val="center"/>
          </w:tcPr>
          <w:p>
            <w:pPr>
              <w:rPr>
                <w:rFonts w:ascii="宋体" w:hAnsi="宋体" w:eastAsia="宋体"/>
                <w:sz w:val="24"/>
              </w:rPr>
            </w:pPr>
            <w:r>
              <w:rPr>
                <w:rFonts w:hint="eastAsia" w:ascii="宋体" w:hAnsi="宋体" w:eastAsia="宋体"/>
                <w:sz w:val="24"/>
              </w:rPr>
              <w:t>行政出纳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rPr>
                <w:rFonts w:ascii="宋体" w:hAnsi="宋体" w:eastAsia="宋体"/>
                <w:sz w:val="24"/>
              </w:rPr>
            </w:pPr>
            <w:r>
              <w:rPr>
                <w:rFonts w:hint="eastAsia" w:ascii="宋体" w:hAnsi="宋体" w:eastAsia="宋体"/>
                <w:sz w:val="24"/>
              </w:rPr>
              <w:t>本人谢文婷，出生于1990年9月，本科双学士（主修金融学，辅修外语），截止2021年2月，工作经历8年，列示如下：</w:t>
            </w:r>
          </w:p>
          <w:p>
            <w:pPr>
              <w:rPr>
                <w:rFonts w:ascii="宋体" w:hAnsi="宋体" w:eastAsia="宋体"/>
                <w:sz w:val="24"/>
              </w:rPr>
            </w:pPr>
            <w:r>
              <w:rPr>
                <w:rFonts w:hint="eastAsia" w:ascii="宋体" w:hAnsi="宋体" w:eastAsia="宋体"/>
                <w:sz w:val="24"/>
              </w:rPr>
              <w:t>1、2012.06月-2013.06月，招商银行信用卡武汉营运中心</w:t>
            </w:r>
          </w:p>
          <w:p>
            <w:pPr>
              <w:rPr>
                <w:rFonts w:hint="eastAsia" w:ascii="宋体" w:hAnsi="宋体" w:eastAsia="宋体"/>
                <w:sz w:val="24"/>
              </w:rPr>
            </w:pPr>
            <w:r>
              <w:rPr>
                <w:rFonts w:hint="eastAsia" w:ascii="宋体" w:hAnsi="宋体" w:eastAsia="宋体"/>
                <w:sz w:val="24"/>
              </w:rPr>
              <w:t xml:space="preserve">2、2013.08月-2019.12月，华夏银行武汉分行营业部 </w:t>
            </w:r>
          </w:p>
          <w:p>
            <w:pPr>
              <w:rPr>
                <w:rFonts w:ascii="宋体" w:hAnsi="宋体" w:eastAsia="宋体"/>
                <w:sz w:val="24"/>
              </w:rPr>
            </w:pPr>
            <w:r>
              <w:rPr>
                <w:rFonts w:hint="eastAsia" w:ascii="宋体" w:hAnsi="宋体" w:eastAsia="宋体"/>
                <w:sz w:val="24"/>
              </w:rPr>
              <w:t>3、2019.12月-至今，华夏银行武汉分行计划财务部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ascii="宋体" w:hAnsi="宋体" w:eastAsia="宋体"/>
                <w:sz w:val="24"/>
              </w:rPr>
            </w:pPr>
            <w:r>
              <w:rPr>
                <w:rFonts w:hint="eastAsia" w:ascii="宋体" w:hAnsi="宋体" w:eastAsia="宋体"/>
                <w:sz w:val="24"/>
              </w:rPr>
              <w:t>3700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ascii="宋体" w:hAnsi="宋体" w:eastAsia="宋体"/>
                <w:sz w:val="24"/>
              </w:rPr>
            </w:pPr>
            <w:r>
              <w:rPr>
                <w:rFonts w:hint="eastAsia" w:ascii="宋体" w:hAnsi="宋体" w:eastAsia="宋体"/>
                <w:sz w:val="24"/>
              </w:rPr>
              <w:t>《论市场经济背景下企业经济管理模式问题》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ascii="宋体" w:hAnsi="宋体" w:eastAsia="宋体"/>
                <w:sz w:val="24"/>
              </w:rPr>
            </w:pPr>
            <w:r>
              <w:rPr>
                <w:rFonts w:hint="eastAsia" w:ascii="宋体" w:hAnsi="宋体" w:eastAsia="宋体"/>
                <w:sz w:val="24"/>
              </w:rPr>
              <w:t>《商情》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1"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rPr>
                <w:rFonts w:ascii="宋体" w:hAnsi="宋体" w:eastAsia="宋体"/>
                <w:sz w:val="24"/>
              </w:rPr>
            </w:pPr>
            <w:r>
              <w:rPr>
                <w:rFonts w:hint="eastAsia" w:ascii="宋体" w:hAnsi="宋体" w:eastAsia="宋体"/>
                <w:sz w:val="24"/>
              </w:rPr>
              <w:t>随着我国国民生活越来越好，市场上出现了大量新型的民营企业，其发展势头越来越好，在市场经济的发展中起着重要的作用。在经济全球化的推动下企业在市场上的队伍也越来越庞大，甚至一些海外企业也开始进军中国市场。因此，我国本土企业在正常发展的同时，不仅要确保经济发展的稳定性还要保持在与其他企业竞争时的核心竞争力，确保企业在市场发展中的可持续发展。</w:t>
            </w:r>
          </w:p>
        </w:tc>
      </w:tr>
    </w:tbl>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eastAsia" w:ascii="宋体" w:hAnsi="宋体" w:eastAsia="宋体"/>
                <w:sz w:val="24"/>
                <w:lang w:eastAsia="zh-CN"/>
              </w:rPr>
            </w:pPr>
            <w:r>
              <w:rPr>
                <w:rFonts w:hint="eastAsia" w:ascii="宋体" w:hAnsi="宋体" w:eastAsia="宋体"/>
                <w:sz w:val="24"/>
                <w:lang w:eastAsia="zh-CN"/>
              </w:rPr>
              <w:t>对于商业银行不良贷款形成的因素分析和对策建议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ascii="宋体" w:hAnsi="宋体" w:eastAsia="宋体"/>
                <w:sz w:val="24"/>
              </w:rPr>
            </w:pPr>
            <w:r>
              <w:rPr>
                <w:rFonts w:hint="eastAsia" w:ascii="宋体" w:hAnsi="宋体" w:eastAsia="宋体"/>
                <w:sz w:val="24"/>
              </w:rPr>
              <w:t>近年来，随着</w:t>
            </w:r>
            <w:r>
              <w:rPr>
                <w:rFonts w:hint="eastAsia" w:ascii="宋体" w:hAnsi="宋体" w:eastAsia="宋体"/>
                <w:sz w:val="24"/>
                <w:lang w:eastAsia="zh-CN"/>
              </w:rPr>
              <w:t>疫情蔓延全球和</w:t>
            </w:r>
            <w:r>
              <w:rPr>
                <w:rFonts w:hint="eastAsia" w:ascii="宋体" w:hAnsi="宋体" w:eastAsia="宋体"/>
                <w:sz w:val="24"/>
              </w:rPr>
              <w:t>国内外经济形势的变化，</w:t>
            </w:r>
            <w:r>
              <w:rPr>
                <w:rFonts w:hint="eastAsia" w:ascii="宋体" w:hAnsi="宋体" w:eastAsia="宋体"/>
                <w:sz w:val="24"/>
                <w:lang w:eastAsia="zh-CN"/>
              </w:rPr>
              <w:t>对于商业银行的经营情况，不仅是从盈利模式更是从社会经济创新发展模式的改革方面，研究不良贷款率呈现的新特点和影响因素对于厘清银行发展思路，降低不良贷款率，提升银行盈利能力，维护金融稳定有重要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eastAsia" w:ascii="宋体" w:hAnsi="宋体" w:eastAsia="宋体"/>
                <w:sz w:val="24"/>
                <w:lang w:eastAsia="zh-CN"/>
              </w:rPr>
            </w:pPr>
            <w:r>
              <w:rPr>
                <w:rFonts w:hint="eastAsia" w:ascii="宋体" w:hAnsi="宋体" w:eastAsia="宋体"/>
                <w:sz w:val="24"/>
                <w:lang w:eastAsia="zh-CN"/>
              </w:rPr>
              <w:t>后疫情时代股份制商业银行不良贷款率影响因素分析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1"/>
              </w:numPr>
              <w:rPr>
                <w:rFonts w:hint="eastAsia" w:ascii="宋体" w:hAnsi="宋体" w:eastAsia="宋体"/>
                <w:sz w:val="24"/>
                <w:lang w:val="en-US" w:eastAsia="zh-CN"/>
              </w:rPr>
            </w:pPr>
            <w:r>
              <w:rPr>
                <w:rFonts w:hint="eastAsia" w:ascii="宋体" w:hAnsi="宋体" w:eastAsia="宋体"/>
                <w:sz w:val="24"/>
                <w:lang w:val="en-US" w:eastAsia="zh-CN"/>
              </w:rPr>
              <w:t>绪论</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1.1选题背景和意义</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1.2文献综述</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1.3研究内容和全文框架</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1.4创新与不足</w:t>
            </w:r>
          </w:p>
          <w:p>
            <w:pPr>
              <w:numPr>
                <w:ilvl w:val="0"/>
                <w:numId w:val="1"/>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股份制商业银行不良贷款理论概述</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2.1后疫情时代的定义</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2.2不良贷款理论的释义及分类</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2.3不良贷款形成的的理论基础</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2.4股份制商业银行不良贷款的影响</w:t>
            </w:r>
          </w:p>
          <w:p>
            <w:pPr>
              <w:numPr>
                <w:ilvl w:val="0"/>
                <w:numId w:val="1"/>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后疫情时代股份制商业银行不良贷款的现状及分析</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3.1后疫情时代股份制商业银行经营现状</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3.2后疫情时代股份制商业银行不良贷款现状分析</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3.3后疫情时代股份制商业银行不良贷款呈现的特点</w:t>
            </w:r>
          </w:p>
          <w:p>
            <w:pPr>
              <w:numPr>
                <w:ilvl w:val="0"/>
                <w:numId w:val="1"/>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股份制商业银行不良贷款形成在后疫情时代背景下的因素分析</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4.1世界经济层面</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4.2国内经济环境</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4.3银行自身经营方式层面</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4.4信贷企业层面</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5.后疫情时代股份制</w:t>
            </w:r>
            <w:bookmarkStart w:id="0" w:name="_GoBack"/>
            <w:bookmarkEnd w:id="0"/>
            <w:r>
              <w:rPr>
                <w:rFonts w:hint="eastAsia" w:ascii="宋体" w:hAnsi="宋体" w:eastAsia="宋体"/>
                <w:sz w:val="24"/>
                <w:lang w:val="en-US" w:eastAsia="zh-CN"/>
              </w:rPr>
              <w:t>商业银行不良贷款影响因素实证分析</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5.1模式变量选取依据</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5.2研究方法确定</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5.3样本选取和数据来源</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5.4实证分析过程</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5.5实证分析的结论和意义</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6.实证研究-以华夏银行为例不良贷款率的影响因素</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6.1变量的选择与说明</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6.2研究方法及数据来源</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6.3实证分析及结果分析</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6.4降低华夏银行不良贷款率的对策和建议</w:t>
            </w:r>
          </w:p>
          <w:p>
            <w:pPr>
              <w:numPr>
                <w:ilvl w:val="0"/>
                <w:numId w:val="2"/>
              </w:numPr>
              <w:ind w:leftChars="0"/>
              <w:rPr>
                <w:rFonts w:hint="eastAsia" w:ascii="宋体" w:hAnsi="宋体" w:eastAsia="宋体"/>
                <w:sz w:val="24"/>
                <w:lang w:val="en-US" w:eastAsia="zh-CN"/>
              </w:rPr>
            </w:pPr>
            <w:r>
              <w:rPr>
                <w:rFonts w:hint="eastAsia" w:ascii="宋体" w:hAnsi="宋体" w:eastAsia="宋体"/>
                <w:sz w:val="24"/>
                <w:lang w:val="en-US" w:eastAsia="zh-CN"/>
              </w:rPr>
              <w:t>结论</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致谢</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ind w:left="1680" w:hanging="1680" w:hangingChars="700"/>
              <w:rPr>
                <w:rFonts w:hint="default" w:ascii="宋体" w:hAnsi="宋体" w:eastAsia="宋体"/>
                <w:sz w:val="24"/>
                <w:lang w:val="en-US" w:eastAsia="zh-CN"/>
              </w:rPr>
            </w:pPr>
            <w:r>
              <w:rPr>
                <w:rFonts w:hint="eastAsia" w:ascii="宋体" w:hAnsi="宋体" w:eastAsia="宋体"/>
                <w:sz w:val="24"/>
              </w:rPr>
              <w:t>参考文献：</w:t>
            </w:r>
            <w:r>
              <w:rPr>
                <w:rFonts w:hint="eastAsia" w:ascii="宋体" w:hAnsi="宋体" w:eastAsia="宋体"/>
                <w:sz w:val="24"/>
                <w:lang w:val="en-US" w:eastAsia="zh-CN"/>
              </w:rPr>
              <w:t>[1]郭艳.商业银行防范不良贷款浅析[J].知识经济，2010（4）.</w:t>
            </w:r>
          </w:p>
          <w:p>
            <w:pPr>
              <w:numPr>
                <w:ilvl w:val="0"/>
                <w:numId w:val="3"/>
              </w:numPr>
              <w:ind w:left="120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王丹娜.关于降低我国商业银行不良贷款率的思考       [J].金融与经济，2010（2）.</w:t>
            </w:r>
          </w:p>
          <w:p>
            <w:pPr>
              <w:numPr>
                <w:ilvl w:val="0"/>
                <w:numId w:val="3"/>
              </w:numPr>
              <w:ind w:left="1200" w:leftChars="0" w:firstLine="0" w:firstLineChars="0"/>
              <w:rPr>
                <w:rFonts w:hint="default" w:ascii="宋体" w:hAnsi="宋体" w:eastAsia="宋体"/>
                <w:sz w:val="24"/>
                <w:lang w:val="en-US" w:eastAsia="zh-CN"/>
              </w:rPr>
            </w:pPr>
            <w:r>
              <w:rPr>
                <w:rFonts w:hint="eastAsia" w:ascii="宋体" w:hAnsi="宋体" w:eastAsia="宋体"/>
                <w:sz w:val="24"/>
                <w:lang w:val="en-US" w:eastAsia="zh-CN"/>
              </w:rPr>
              <w:t>梁秋霞.我国商业银行不良贷款影响因素的实证分析[J].吉林工商学院学报，2012（1）.</w:t>
            </w:r>
          </w:p>
          <w:p>
            <w:pPr>
              <w:numPr>
                <w:ilvl w:val="0"/>
                <w:numId w:val="3"/>
              </w:numPr>
              <w:ind w:left="1200" w:leftChars="0" w:firstLine="0" w:firstLineChars="0"/>
              <w:rPr>
                <w:rFonts w:ascii="宋体" w:hAnsi="宋体" w:eastAsia="宋体"/>
                <w:sz w:val="24"/>
              </w:rPr>
            </w:pPr>
            <w:r>
              <w:rPr>
                <w:rFonts w:hint="eastAsia" w:ascii="宋体" w:hAnsi="宋体" w:eastAsia="宋体"/>
                <w:sz w:val="24"/>
                <w:lang w:val="en-US" w:eastAsia="zh-CN"/>
              </w:rPr>
              <w:t>宋效中、骆宏伟.我国商业银行防控不良贷款的对策研究[J].中国集体经济，2010（9）.</w:t>
            </w:r>
            <w:r>
              <w:rPr>
                <w:rFonts w:hint="eastAsia" w:ascii="宋体" w:hAnsi="宋体" w:eastAsia="宋体"/>
                <w:sz w:val="24"/>
              </w:rPr>
              <w:t xml:space="preserve">  </w:t>
            </w:r>
          </w:p>
          <w:p>
            <w:pPr>
              <w:numPr>
                <w:ilvl w:val="0"/>
                <w:numId w:val="3"/>
              </w:numPr>
              <w:ind w:left="1200" w:leftChars="0" w:firstLine="0" w:firstLineChars="0"/>
              <w:rPr>
                <w:rFonts w:ascii="宋体" w:hAnsi="宋体" w:eastAsia="宋体"/>
                <w:sz w:val="24"/>
              </w:rPr>
            </w:pPr>
            <w:r>
              <w:rPr>
                <w:rFonts w:hint="eastAsia" w:ascii="宋体" w:hAnsi="宋体" w:eastAsia="宋体"/>
                <w:sz w:val="24"/>
                <w:lang w:eastAsia="zh-CN"/>
              </w:rPr>
              <w:t>刘艺川</w:t>
            </w:r>
            <w:r>
              <w:rPr>
                <w:rFonts w:hint="eastAsia" w:ascii="宋体" w:hAnsi="宋体" w:eastAsia="宋体"/>
                <w:sz w:val="24"/>
                <w:lang w:val="en-US" w:eastAsia="zh-CN"/>
              </w:rPr>
              <w:t>.中国农业银行不良贷款率影响因素分析[J].市场研究，2019（05）</w:t>
            </w:r>
          </w:p>
          <w:p>
            <w:pPr>
              <w:numPr>
                <w:ilvl w:val="0"/>
                <w:numId w:val="3"/>
              </w:numPr>
              <w:ind w:left="1200" w:leftChars="0" w:firstLine="0" w:firstLineChars="0"/>
              <w:rPr>
                <w:rFonts w:ascii="宋体" w:hAnsi="宋体" w:eastAsia="宋体"/>
                <w:sz w:val="24"/>
              </w:rPr>
            </w:pPr>
            <w:r>
              <w:rPr>
                <w:rFonts w:hint="eastAsia" w:ascii="宋体" w:hAnsi="宋体" w:eastAsia="宋体"/>
                <w:sz w:val="24"/>
                <w:lang w:eastAsia="zh-CN"/>
              </w:rPr>
              <w:t>李锦智，刘文芳</w:t>
            </w:r>
            <w:r>
              <w:rPr>
                <w:rFonts w:hint="eastAsia" w:ascii="宋体" w:hAnsi="宋体" w:eastAsia="宋体"/>
                <w:sz w:val="24"/>
                <w:lang w:val="en-US" w:eastAsia="zh-CN"/>
              </w:rPr>
              <w:t>.不同类型商业银行不良贷款率成因分析[J].时代金融，2019（22）</w:t>
            </w:r>
            <w:r>
              <w:rPr>
                <w:rFonts w:hint="eastAsia" w:ascii="宋体" w:hAnsi="宋体" w:eastAsia="宋体"/>
                <w:sz w:val="24"/>
              </w:rPr>
              <w:t xml:space="preserve">       </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2、论文写作和答辩期限以成绩单里“考试日期”列中最后一个日期开始计时，一年半内必须完成，期间只能选择一个时间节点答辩，逾期视为自动放弃答辩资格，学位申请无效，无法延期。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8B9C8C"/>
    <w:multiLevelType w:val="singleLevel"/>
    <w:tmpl w:val="A38B9C8C"/>
    <w:lvl w:ilvl="0" w:tentative="0">
      <w:start w:val="2"/>
      <w:numFmt w:val="decimal"/>
      <w:lvlText w:val="[%1]"/>
      <w:lvlJc w:val="left"/>
      <w:pPr>
        <w:tabs>
          <w:tab w:val="left" w:pos="312"/>
        </w:tabs>
        <w:ind w:left="1200" w:leftChars="0" w:firstLine="0" w:firstLineChars="0"/>
      </w:pPr>
    </w:lvl>
  </w:abstractNum>
  <w:abstractNum w:abstractNumId="1">
    <w:nsid w:val="CE70E015"/>
    <w:multiLevelType w:val="singleLevel"/>
    <w:tmpl w:val="CE70E015"/>
    <w:lvl w:ilvl="0" w:tentative="0">
      <w:start w:val="7"/>
      <w:numFmt w:val="decimal"/>
      <w:lvlText w:val="%1."/>
      <w:lvlJc w:val="left"/>
      <w:pPr>
        <w:tabs>
          <w:tab w:val="left" w:pos="312"/>
        </w:tabs>
      </w:pPr>
    </w:lvl>
  </w:abstractNum>
  <w:abstractNum w:abstractNumId="2">
    <w:nsid w:val="53D9EE2D"/>
    <w:multiLevelType w:val="singleLevel"/>
    <w:tmpl w:val="53D9EE2D"/>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B5DD7"/>
    <w:rsid w:val="000D616E"/>
    <w:rsid w:val="00111AC2"/>
    <w:rsid w:val="00176869"/>
    <w:rsid w:val="001C3791"/>
    <w:rsid w:val="001D4ABC"/>
    <w:rsid w:val="001F2172"/>
    <w:rsid w:val="00286CB8"/>
    <w:rsid w:val="002F0459"/>
    <w:rsid w:val="00371FA4"/>
    <w:rsid w:val="003C213C"/>
    <w:rsid w:val="004328BB"/>
    <w:rsid w:val="004B2E0B"/>
    <w:rsid w:val="00556D05"/>
    <w:rsid w:val="005B5403"/>
    <w:rsid w:val="006A7F18"/>
    <w:rsid w:val="00761113"/>
    <w:rsid w:val="007D26DC"/>
    <w:rsid w:val="00807310"/>
    <w:rsid w:val="008974AF"/>
    <w:rsid w:val="008A7BA8"/>
    <w:rsid w:val="008B6D7A"/>
    <w:rsid w:val="008D4445"/>
    <w:rsid w:val="008F0EC3"/>
    <w:rsid w:val="00984B51"/>
    <w:rsid w:val="00987D39"/>
    <w:rsid w:val="009D0666"/>
    <w:rsid w:val="009F3334"/>
    <w:rsid w:val="00AB26FF"/>
    <w:rsid w:val="00AB5DD7"/>
    <w:rsid w:val="00B40D65"/>
    <w:rsid w:val="00B86B27"/>
    <w:rsid w:val="00B90405"/>
    <w:rsid w:val="00BF0FCA"/>
    <w:rsid w:val="00C2707D"/>
    <w:rsid w:val="00C36491"/>
    <w:rsid w:val="00D572B0"/>
    <w:rsid w:val="00DC7C4C"/>
    <w:rsid w:val="00F3250F"/>
    <w:rsid w:val="1F3C475B"/>
    <w:rsid w:val="26C1723B"/>
    <w:rsid w:val="2A06173D"/>
    <w:rsid w:val="2E3777C3"/>
    <w:rsid w:val="2FF50CFA"/>
    <w:rsid w:val="368C62DB"/>
    <w:rsid w:val="38193C46"/>
    <w:rsid w:val="3A7A71DC"/>
    <w:rsid w:val="3C66788C"/>
    <w:rsid w:val="3D3C0157"/>
    <w:rsid w:val="40F30D95"/>
    <w:rsid w:val="4254203D"/>
    <w:rsid w:val="475948D6"/>
    <w:rsid w:val="4BC35E08"/>
    <w:rsid w:val="4CA13825"/>
    <w:rsid w:val="51380F42"/>
    <w:rsid w:val="525C5FA4"/>
    <w:rsid w:val="54171D75"/>
    <w:rsid w:val="55FC568A"/>
    <w:rsid w:val="5BA731E6"/>
    <w:rsid w:val="5BEE733E"/>
    <w:rsid w:val="5C891557"/>
    <w:rsid w:val="61465221"/>
    <w:rsid w:val="62DB2625"/>
    <w:rsid w:val="6B9F43A4"/>
    <w:rsid w:val="6BF512E0"/>
    <w:rsid w:val="71840455"/>
    <w:rsid w:val="761A0A0A"/>
    <w:rsid w:val="777F2787"/>
    <w:rsid w:val="77886C2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rPr>
      <w:rFonts w:ascii="Times New Roman" w:hAnsi="Times New Roman" w:cs="Times New Roman"/>
      <w:sz w:val="24"/>
      <w:szCs w:val="24"/>
    </w:rPr>
  </w:style>
  <w:style w:type="character" w:customStyle="1" w:styleId="7">
    <w:name w:val="页眉 Char"/>
    <w:basedOn w:val="6"/>
    <w:link w:val="3"/>
    <w:semiHidden/>
    <w:qFormat/>
    <w:uiPriority w:val="99"/>
    <w:rPr>
      <w:sz w:val="18"/>
      <w:szCs w:val="18"/>
    </w:rPr>
  </w:style>
  <w:style w:type="character" w:customStyle="1" w:styleId="8">
    <w:name w:val="页脚 Char"/>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218</Words>
  <Characters>1244</Characters>
  <Lines>10</Lines>
  <Paragraphs>2</Paragraphs>
  <TotalTime>4</TotalTime>
  <ScaleCrop>false</ScaleCrop>
  <LinksUpToDate>false</LinksUpToDate>
  <CharactersWithSpaces>1460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Administrator</cp:lastModifiedBy>
  <dcterms:modified xsi:type="dcterms:W3CDTF">2021-06-07T13:47:47Z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