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hint="eastAsia" w:ascii="宋体" w:hAnsi="宋体" w:eastAsia="宋体"/>
          <w:b/>
          <w:sz w:val="28"/>
          <w:szCs w:val="28"/>
        </w:rPr>
      </w:pPr>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资格卡号</w:t>
            </w:r>
          </w:p>
        </w:tc>
        <w:tc>
          <w:tcPr>
            <w:tcW w:w="2746"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81040396</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汪东政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所在地区</w:t>
            </w:r>
          </w:p>
        </w:tc>
        <w:tc>
          <w:tcPr>
            <w:tcW w:w="2745" w:type="dxa"/>
            <w:gridSpan w:val="3"/>
            <w:vAlign w:val="center"/>
          </w:tcPr>
          <w:p>
            <w:pPr>
              <w:jc w:val="center"/>
              <w:rPr>
                <w:rFonts w:hint="eastAsia" w:ascii="宋体" w:hAnsi="宋体" w:eastAsia="宋体"/>
                <w:sz w:val="24"/>
                <w:lang w:eastAsia="zh-CN"/>
              </w:rPr>
            </w:pPr>
            <w:r>
              <w:rPr>
                <w:rFonts w:hint="eastAsia" w:ascii="宋体" w:hAnsi="宋体" w:eastAsia="宋体"/>
                <w:sz w:val="24"/>
                <w:lang w:val="en-US" w:eastAsia="zh-CN"/>
              </w:rPr>
              <w:t>武汉</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jc w:val="center"/>
              <w:rPr>
                <w:rFonts w:hint="eastAsia" w:ascii="宋体" w:hAnsi="宋体" w:eastAsia="宋体"/>
                <w:sz w:val="24"/>
              </w:rPr>
            </w:pPr>
            <w:r>
              <w:rPr>
                <w:rFonts w:hint="eastAsia"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联系电话</w:t>
            </w:r>
          </w:p>
        </w:tc>
        <w:tc>
          <w:tcPr>
            <w:tcW w:w="2745"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15072154809</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电子邮箱</w:t>
            </w:r>
          </w:p>
        </w:tc>
        <w:tc>
          <w:tcPr>
            <w:tcW w:w="2810"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350119873@qq.com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本科毕业院校</w:t>
            </w:r>
          </w:p>
        </w:tc>
        <w:tc>
          <w:tcPr>
            <w:tcW w:w="2745"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太原理工大学</w:t>
            </w:r>
          </w:p>
        </w:tc>
        <w:tc>
          <w:tcPr>
            <w:tcW w:w="1427" w:type="dxa"/>
            <w:gridSpan w:val="2"/>
            <w:vAlign w:val="center"/>
          </w:tcPr>
          <w:p>
            <w:pPr>
              <w:jc w:val="center"/>
              <w:rPr>
                <w:rFonts w:hint="eastAsia" w:ascii="宋体" w:hAnsi="宋体" w:eastAsia="宋体"/>
                <w:sz w:val="24"/>
              </w:rPr>
            </w:pPr>
            <w:r>
              <w:rPr>
                <w:rFonts w:hint="eastAsia" w:ascii="宋体" w:hAnsi="宋体" w:eastAsia="宋体"/>
                <w:sz w:val="24"/>
              </w:rPr>
              <w:t>本科专业</w:t>
            </w:r>
          </w:p>
        </w:tc>
        <w:tc>
          <w:tcPr>
            <w:tcW w:w="2810"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金属材料工程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工作单位</w:t>
            </w:r>
          </w:p>
        </w:tc>
        <w:tc>
          <w:tcPr>
            <w:tcW w:w="2745"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湖北三江航天红峰控制有限公司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主管设计师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hint="eastAsia" w:ascii="宋体" w:hAnsi="宋体" w:eastAsia="宋体"/>
                <w:sz w:val="24"/>
              </w:rPr>
            </w:pPr>
            <w:r>
              <w:rPr>
                <w:rFonts w:hint="eastAsia" w:ascii="宋体" w:hAnsi="宋体" w:eastAsia="宋体"/>
                <w:sz w:val="24"/>
              </w:rPr>
              <w:t>工作经历</w:t>
            </w:r>
          </w:p>
        </w:tc>
        <w:tc>
          <w:tcPr>
            <w:tcW w:w="6982"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本人汪东政，1993年生，籍贯湖北省远安县，2011-2015年就读于山西省太原理工大学。</w:t>
            </w:r>
          </w:p>
          <w:p>
            <w:pPr>
              <w:rPr>
                <w:rFonts w:hint="default" w:ascii="宋体" w:hAnsi="宋体" w:eastAsia="宋体"/>
                <w:sz w:val="24"/>
                <w:lang w:val="en-US" w:eastAsia="zh-CN"/>
              </w:rPr>
            </w:pPr>
            <w:r>
              <w:rPr>
                <w:rFonts w:hint="eastAsia" w:ascii="宋体" w:hAnsi="宋体" w:eastAsia="宋体"/>
                <w:sz w:val="24"/>
                <w:lang w:val="en-US" w:eastAsia="zh-CN"/>
              </w:rPr>
              <w:t>2015年至今就职于湖北三江航天红峰控制有限公司，任结构主管设计师。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hint="eastAsia"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hint="eastAsia" w:ascii="宋体" w:hAnsi="宋体" w:eastAsia="宋体"/>
                <w:sz w:val="24"/>
              </w:rPr>
            </w:pPr>
            <w:r>
              <w:rPr>
                <w:rFonts w:hint="eastAsia" w:ascii="宋体" w:hAnsi="宋体" w:eastAsia="宋体"/>
                <w:sz w:val="24"/>
              </w:rPr>
              <w:t>字数</w:t>
            </w:r>
          </w:p>
        </w:tc>
        <w:tc>
          <w:tcPr>
            <w:tcW w:w="1269"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发表文章题目</w:t>
            </w:r>
          </w:p>
        </w:tc>
        <w:tc>
          <w:tcPr>
            <w:tcW w:w="6982" w:type="dxa"/>
            <w:gridSpan w:val="8"/>
            <w:vAlign w:val="center"/>
          </w:tcPr>
          <w:p>
            <w:pPr>
              <w:rPr>
                <w:rFonts w:hint="eastAsia" w:ascii="宋体" w:hAnsi="宋体" w:eastAsia="宋体"/>
                <w:sz w:val="24"/>
                <w:lang w:eastAsia="zh-CN"/>
              </w:rPr>
            </w:pPr>
            <w:r>
              <w:rPr>
                <w:rFonts w:hint="eastAsia" w:ascii="宋体" w:hAnsi="宋体" w:eastAsia="宋体"/>
                <w:sz w:val="24"/>
                <w:lang w:eastAsia="zh-CN"/>
              </w:rPr>
              <w:t>《</w:t>
            </w:r>
            <w:r>
              <w:rPr>
                <w:rFonts w:hint="eastAsia" w:ascii="宋体" w:hAnsi="宋体" w:eastAsia="宋体"/>
                <w:sz w:val="24"/>
                <w:lang w:val="en-US" w:eastAsia="zh-CN"/>
              </w:rPr>
              <w:t>多元统计分析应用在企业经济效益评价中的必然性及前景</w:t>
            </w:r>
            <w:r>
              <w:rPr>
                <w:rFonts w:hint="eastAsia" w:ascii="宋体" w:hAnsi="宋体" w:eastAsia="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《商情》 CN13-1370/F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发表文章内容简介</w:t>
            </w:r>
          </w:p>
        </w:tc>
        <w:tc>
          <w:tcPr>
            <w:tcW w:w="6982" w:type="dxa"/>
            <w:gridSpan w:val="8"/>
            <w:vAlign w:val="center"/>
          </w:tcPr>
          <w:p>
            <w:pPr>
              <w:rPr>
                <w:rFonts w:hint="eastAsia" w:ascii="宋体" w:hAnsi="宋体" w:eastAsia="宋体"/>
                <w:sz w:val="24"/>
              </w:rPr>
            </w:pPr>
            <w:r>
              <w:rPr>
                <w:rFonts w:hint="eastAsia" w:ascii="宋体" w:hAnsi="宋体" w:eastAsia="宋体"/>
                <w:sz w:val="24"/>
                <w:lang w:val="en-US" w:eastAsia="zh-CN"/>
              </w:rPr>
              <w:t>分析</w:t>
            </w:r>
            <w:r>
              <w:rPr>
                <w:rFonts w:hint="eastAsia" w:ascii="宋体" w:hAnsi="宋体" w:eastAsia="宋体"/>
                <w:sz w:val="24"/>
              </w:rPr>
              <w:t>多元统计分析应用在现在的企业晋级效益评价中的必然性以及发展前景，详尽的分析多元统计分析的具体优势以及特点，当代的企业是如何将这项技术最为科学有效地进行使用，确保企业的长期发展处于健康状态。</w:t>
            </w:r>
          </w:p>
        </w:tc>
      </w:tr>
    </w:tbl>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hint="eastAsia"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建立模型讨论企业绩效管理制度对企业创新影响分析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HF公司作为三线建设时期成立的航天企业，面临着市场环境越来越复杂，不确定不断增加，致使原先在计划经济体制掩盖下的机制不活、后劲不足、效益不高等问题逐渐暴露出来。航天企业为更好肩负起国防重任，势必要增加自身的竞争力，为鼓动科研技术人员的工作和创新热情，做好科研技术岗位的考核工作，显得尤为重要，只有这样，才能真正发挥其积极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HF公司科研技术岗位绩效管理制度</w:t>
            </w:r>
            <w:bookmarkStart w:id="0" w:name="_GoBack"/>
            <w:bookmarkEnd w:id="0"/>
            <w:r>
              <w:rPr>
                <w:rFonts w:hint="eastAsia" w:ascii="宋体" w:hAnsi="宋体" w:eastAsia="宋体"/>
                <w:sz w:val="24"/>
                <w:lang w:val="en-US" w:eastAsia="zh-CN"/>
              </w:rPr>
              <w:t>对企业创新影响实证分析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1"/>
              </w:numPr>
              <w:rPr>
                <w:rFonts w:hint="eastAsia" w:ascii="宋体" w:hAnsi="宋体" w:eastAsia="宋体"/>
                <w:sz w:val="24"/>
                <w:lang w:val="en-US" w:eastAsia="zh-CN"/>
              </w:rPr>
            </w:pPr>
            <w:r>
              <w:rPr>
                <w:rFonts w:hint="eastAsia" w:ascii="宋体" w:hAnsi="宋体" w:eastAsia="宋体"/>
                <w:sz w:val="24"/>
                <w:lang w:val="en-US" w:eastAsia="zh-CN"/>
              </w:rPr>
              <w:t>绪论</w:t>
            </w:r>
          </w:p>
          <w:p>
            <w:pPr>
              <w:numPr>
                <w:ilvl w:val="1"/>
                <w:numId w:val="2"/>
              </w:numPr>
              <w:ind w:firstLine="240" w:firstLineChars="100"/>
              <w:rPr>
                <w:rFonts w:hint="eastAsia" w:ascii="宋体" w:hAnsi="宋体" w:eastAsia="宋体"/>
                <w:sz w:val="24"/>
                <w:lang w:val="en-US" w:eastAsia="zh-CN"/>
              </w:rPr>
            </w:pPr>
            <w:r>
              <w:rPr>
                <w:rFonts w:hint="eastAsia" w:ascii="宋体" w:hAnsi="宋体" w:eastAsia="宋体"/>
                <w:sz w:val="24"/>
                <w:lang w:val="en-US" w:eastAsia="zh-CN"/>
              </w:rPr>
              <w:t>研究背景</w:t>
            </w:r>
          </w:p>
          <w:p>
            <w:pPr>
              <w:numPr>
                <w:ilvl w:val="1"/>
                <w:numId w:val="2"/>
              </w:numPr>
              <w:ind w:firstLine="240" w:firstLineChars="100"/>
              <w:rPr>
                <w:rFonts w:hint="default" w:ascii="宋体" w:hAnsi="宋体" w:eastAsia="宋体"/>
                <w:sz w:val="24"/>
                <w:lang w:val="en-US" w:eastAsia="zh-CN"/>
              </w:rPr>
            </w:pPr>
            <w:r>
              <w:rPr>
                <w:rFonts w:hint="eastAsia" w:ascii="宋体" w:hAnsi="宋体" w:eastAsia="宋体"/>
                <w:sz w:val="24"/>
                <w:lang w:val="en-US" w:eastAsia="zh-CN"/>
              </w:rPr>
              <w:t>研究的目的和意义</w:t>
            </w:r>
          </w:p>
          <w:p>
            <w:pPr>
              <w:numPr>
                <w:ilvl w:val="1"/>
                <w:numId w:val="2"/>
              </w:numPr>
              <w:ind w:firstLine="240" w:firstLineChars="100"/>
              <w:rPr>
                <w:rFonts w:hint="default" w:ascii="宋体" w:hAnsi="宋体" w:eastAsia="宋体"/>
                <w:sz w:val="24"/>
                <w:lang w:val="en-US" w:eastAsia="zh-CN"/>
              </w:rPr>
            </w:pPr>
            <w:r>
              <w:rPr>
                <w:rFonts w:hint="eastAsia" w:ascii="宋体" w:hAnsi="宋体" w:eastAsia="宋体"/>
                <w:sz w:val="24"/>
                <w:lang w:val="en-US" w:eastAsia="zh-CN"/>
              </w:rPr>
              <w:t>本文的研究内容与研究方法</w:t>
            </w:r>
          </w:p>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HF公司科研技术岗位绩效考核现状</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2.1 HF公司情况概述</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2.2 HF公司科研技术岗位绩效考核现状</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 xml:space="preserve">  2.3 本章小结</w:t>
            </w:r>
          </w:p>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企业绩效管理制度对企业创新影响的理论分析和假说</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3.1 理论分析</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 xml:space="preserve">  3.2 假说演绎</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 xml:space="preserve">  3.3 本章小结</w:t>
            </w:r>
          </w:p>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绩效管理制度对企业创新影响的实证分析</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 xml:space="preserve">  4.1 样本选择与数据来源</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 xml:space="preserve">  4.2 关键变量的定义与度量</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 xml:space="preserve">  4.3 模型构建</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4.4 模型验证</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4.5 主要变量分析</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4.6 结果分析</w:t>
            </w:r>
          </w:p>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研究结论及建议</w:t>
            </w:r>
          </w:p>
          <w:p>
            <w:pPr>
              <w:numPr>
                <w:numId w:val="0"/>
              </w:numPr>
              <w:rPr>
                <w:rFonts w:hint="eastAsia" w:ascii="宋体" w:hAnsi="宋体" w:eastAsia="宋体"/>
                <w:sz w:val="24"/>
                <w:lang w:val="en-US" w:eastAsia="zh-CN"/>
              </w:rPr>
            </w:pPr>
            <w:r>
              <w:rPr>
                <w:rFonts w:hint="eastAsia" w:ascii="宋体" w:hAnsi="宋体" w:eastAsia="宋体"/>
                <w:sz w:val="24"/>
                <w:lang w:val="en-US" w:eastAsia="zh-CN"/>
              </w:rPr>
              <w:t xml:space="preserve">  5.1 研究结论</w:t>
            </w:r>
          </w:p>
          <w:p>
            <w:pPr>
              <w:numPr>
                <w:numId w:val="0"/>
              </w:numPr>
              <w:rPr>
                <w:rFonts w:hint="eastAsia" w:ascii="宋体" w:hAnsi="宋体" w:eastAsia="宋体"/>
                <w:sz w:val="24"/>
                <w:lang w:val="en-US" w:eastAsia="zh-CN"/>
              </w:rPr>
            </w:pPr>
            <w:r>
              <w:rPr>
                <w:rFonts w:hint="eastAsia" w:ascii="宋体" w:hAnsi="宋体" w:eastAsia="宋体"/>
                <w:sz w:val="24"/>
                <w:lang w:val="en-US" w:eastAsia="zh-CN"/>
              </w:rPr>
              <w:t xml:space="preserve">  5.2 研究启示</w:t>
            </w:r>
          </w:p>
          <w:p>
            <w:pPr>
              <w:numPr>
                <w:numId w:val="0"/>
              </w:numPr>
              <w:rPr>
                <w:rFonts w:hint="default" w:ascii="宋体" w:hAnsi="宋体" w:eastAsia="宋体"/>
                <w:sz w:val="24"/>
                <w:lang w:val="en-US" w:eastAsia="zh-CN"/>
              </w:rPr>
            </w:pPr>
            <w:r>
              <w:rPr>
                <w:rFonts w:hint="eastAsia" w:ascii="宋体" w:hAnsi="宋体" w:eastAsia="宋体"/>
                <w:sz w:val="24"/>
                <w:lang w:val="en-US" w:eastAsia="zh-CN"/>
              </w:rPr>
              <w:t xml:space="preserve">  5.3 进一步研究展望</w:t>
            </w:r>
          </w:p>
          <w:p>
            <w:pPr>
              <w:numPr>
                <w:ilvl w:val="0"/>
                <w:numId w:val="0"/>
              </w:numPr>
              <w:rPr>
                <w:rFonts w:hint="default" w:ascii="宋体" w:hAnsi="宋体" w:eastAsia="宋体"/>
                <w:sz w:val="24"/>
                <w:lang w:val="en-US" w:eastAsia="zh-CN"/>
              </w:rPr>
            </w:pPr>
            <w:r>
              <w:rPr>
                <w:rFonts w:hint="eastAsia" w:ascii="宋体" w:hAnsi="宋体" w:eastAsia="宋体"/>
                <w:sz w:val="24"/>
                <w:lang w:val="en-US" w:eastAsia="zh-CN"/>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hint="eastAsia"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国务院新闻办公室.中国的航天[J].2006:14-17</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徐延利.《绩效管理-理论、方法、流程及应用》[M],经济科学出版社,2011:103-108</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孙宗虎.《绩效考核量化管理》[M].人民邮电出版社.2012:45-48</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赵国军.《薪酬设计与绩效考核全案》[M].化学工业出版社.2013:15-17</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杨健奎.国有大型企业经营绩效评价研究[D].北京航空航天大学博士学位论文.2003:92-103</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林崇德.绩效考核研究的现状及其反思[J].北京示范大学学报.2001:4</w:t>
            </w:r>
          </w:p>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余世雄.《打造高绩效团队》[M].北京联华出版社.2012:136-147</w:t>
            </w:r>
          </w:p>
          <w:p>
            <w:pPr>
              <w:rPr>
                <w:rFonts w:hint="default" w:ascii="宋体" w:hAnsi="宋体" w:eastAsia="宋体" w:cs="宋体"/>
                <w:color w:val="000000"/>
                <w:kern w:val="0"/>
                <w:sz w:val="18"/>
                <w:szCs w:val="18"/>
                <w:lang w:val="en-US" w:eastAsia="zh-CN"/>
              </w:rPr>
            </w:pP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hint="eastAsia" w:ascii="宋体" w:hAnsi="宋体" w:eastAsia="宋体"/>
        </w:rPr>
      </w:pPr>
      <w:r>
        <w:rPr>
          <w:rFonts w:hint="eastAsia" w:ascii="宋体" w:hAnsi="宋体" w:eastAsia="宋体"/>
          <w:b/>
          <w:bCs/>
          <w:color w:val="FF0000"/>
        </w:rPr>
        <w:t>2、论文写作和答辩期限以成绩单里“考试日期”列中最后一个日期开始计时，一年半内必须完成，期间只能选择一个时间节点答辩，逾期视为自动放弃答辩资格，学位申请无效，无法延期。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37095B"/>
    <w:multiLevelType w:val="singleLevel"/>
    <w:tmpl w:val="E037095B"/>
    <w:lvl w:ilvl="0" w:tentative="0">
      <w:start w:val="1"/>
      <w:numFmt w:val="decimal"/>
      <w:suff w:val="space"/>
      <w:lvlText w:val="第%1章"/>
      <w:lvlJc w:val="left"/>
    </w:lvl>
  </w:abstractNum>
  <w:abstractNum w:abstractNumId="1">
    <w:nsid w:val="2A5B9763"/>
    <w:multiLevelType w:val="multilevel"/>
    <w:tmpl w:val="2A5B976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B5DD7"/>
    <w:rsid w:val="0F91768A"/>
    <w:rsid w:val="176F01C5"/>
    <w:rsid w:val="1CFB1BD1"/>
    <w:rsid w:val="2DF47602"/>
    <w:rsid w:val="4DEB7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Words>
  <Characters>391</Characters>
  <Lines>3</Lines>
  <Paragraphs>1</Paragraphs>
  <TotalTime>570</TotalTime>
  <ScaleCrop>false</ScaleCrop>
  <LinksUpToDate>false</LinksUpToDate>
  <CharactersWithSpaces>458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cp:lastModifiedBy>
  <dcterms:modified xsi:type="dcterms:W3CDTF">2021-06-08T11:31:57Z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308FC2305CD94833BD47F09FD0074A7B</vt:lpwstr>
  </property>
</Properties>
</file>