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71040944</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刘越霞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广州市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eastAsia" w:ascii="宋体" w:hAnsi="宋体" w:eastAsia="宋体"/>
                <w:sz w:val="24"/>
                <w:lang w:val="en-US" w:eastAsia="zh-CN"/>
              </w:rPr>
              <w:t>网络</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ascii="宋体" w:hAnsi="宋体" w:eastAsia="宋体"/>
                <w:sz w:val="24"/>
              </w:rPr>
              <w:t>136</w:t>
            </w:r>
            <w:r>
              <w:rPr>
                <w:rFonts w:hint="eastAsia" w:ascii="宋体" w:hAnsi="宋体" w:eastAsia="宋体"/>
                <w:sz w:val="24"/>
                <w:lang w:val="en-US" w:eastAsia="zh-CN"/>
              </w:rPr>
              <w:t>02406970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liuyuexia007@qq.com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广东金融学院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金融计算机应用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rPr>
            </w:pPr>
            <w:r>
              <w:rPr>
                <w:rFonts w:hint="eastAsia" w:ascii="宋体" w:hAnsi="宋体" w:eastAsia="宋体"/>
                <w:sz w:val="24"/>
                <w:lang w:val="en-US" w:eastAsia="zh-CN"/>
              </w:rPr>
              <w:t>中国银河证券股份有限公司广州环市东路</w:t>
            </w:r>
            <w:r>
              <w:rPr>
                <w:rFonts w:ascii="宋体" w:hAnsi="宋体" w:eastAsia="宋体"/>
                <w:sz w:val="24"/>
              </w:rPr>
              <w:t>证券营业部</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运行管理部部门经理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本人刘越霞，1991年出生，籍贯广东省云浮市，2010-2014年就读于广东金融学院。</w:t>
            </w:r>
          </w:p>
          <w:p>
            <w:pPr>
              <w:rPr>
                <w:rFonts w:hint="default" w:ascii="宋体" w:hAnsi="宋体" w:eastAsia="宋体"/>
                <w:sz w:val="24"/>
                <w:lang w:val="en-US" w:eastAsia="zh-CN"/>
              </w:rPr>
            </w:pPr>
            <w:r>
              <w:rPr>
                <w:rFonts w:hint="eastAsia" w:ascii="宋体" w:hAnsi="宋体" w:eastAsia="宋体"/>
                <w:sz w:val="24"/>
                <w:lang w:val="en-US" w:eastAsia="zh-CN"/>
              </w:rPr>
              <w:t>2014年8月至今就职于中国银河证券股份有限公司广州环市东路</w:t>
            </w:r>
            <w:r>
              <w:rPr>
                <w:rFonts w:ascii="宋体" w:hAnsi="宋体" w:eastAsia="宋体"/>
                <w:sz w:val="24"/>
              </w:rPr>
              <w:t>证券营业部</w:t>
            </w:r>
            <w:r>
              <w:rPr>
                <w:rFonts w:hint="eastAsia" w:ascii="宋体" w:hAnsi="宋体" w:eastAsia="宋体"/>
                <w:sz w:val="24"/>
                <w:lang w:val="en-US" w:eastAsia="zh-CN"/>
              </w:rPr>
              <w:t>，任运行管理部部门经理。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网络经济时代如何优化事业单位人力资源管理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《中国科技人才》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sz w:val="24"/>
                <w:lang w:val="en-US" w:eastAsia="zh-CN"/>
              </w:rPr>
            </w:pPr>
            <w:r>
              <w:rPr>
                <w:rFonts w:hint="eastAsia" w:ascii="宋体" w:hAnsi="宋体" w:eastAsia="宋体"/>
                <w:sz w:val="24"/>
                <w:lang w:val="en-US" w:eastAsia="zh-CN"/>
              </w:rPr>
              <w:t>信息网络的出现和发展，进一步加快了信息在全球范围内的传递和扩散，形成了网络经济模式。在网络经济模式下，原有的管理方式已经不适用于这种新的经济模式，管理方式应该不断的改善才能够适应于现有的网络经济时代。事业</w:t>
            </w:r>
            <w:bookmarkStart w:id="0" w:name="_GoBack"/>
            <w:bookmarkEnd w:id="0"/>
            <w:r>
              <w:rPr>
                <w:rFonts w:hint="eastAsia" w:ascii="宋体" w:hAnsi="宋体" w:eastAsia="宋体"/>
                <w:sz w:val="24"/>
                <w:lang w:val="en-US" w:eastAsia="zh-CN"/>
              </w:rPr>
              <w:t>单位可制定出适用于新时代发展的人力资源管理方法，使企业发展壮大。本文主要有以下几点内容：网络经济时代的发展特点；网络经济时代单位人力资源管理工作的现状；优化事业单位人力资源管理的方法。</w:t>
            </w:r>
          </w:p>
        </w:tc>
      </w:tr>
    </w:tbl>
    <w:p/>
    <w:tbl>
      <w:tblPr>
        <w:tblStyle w:val="2"/>
        <w:tblW w:w="95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49"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互联网金融背景下证券公司考核体系对分支机构绩效影响的研究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49" w:type="dxa"/>
            <w:vAlign w:val="center"/>
          </w:tcPr>
          <w:p>
            <w:pPr>
              <w:ind w:firstLine="480" w:firstLineChars="200"/>
              <w:rPr>
                <w:rFonts w:hint="eastAsia" w:ascii="宋体" w:hAnsi="宋体" w:eastAsia="宋体"/>
                <w:sz w:val="24"/>
                <w:lang w:val="en-US" w:eastAsia="zh-CN"/>
              </w:rPr>
            </w:pPr>
            <w:r>
              <w:rPr>
                <w:rFonts w:hint="eastAsia" w:ascii="宋体" w:hAnsi="宋体" w:eastAsia="宋体"/>
                <w:sz w:val="24"/>
                <w:highlight w:val="none"/>
              </w:rPr>
              <w:t>互联网金融是互联网和金融业相结合的领域，也是现代金融业发展的重大方向</w:t>
            </w:r>
            <w:r>
              <w:rPr>
                <w:rFonts w:hint="eastAsia" w:ascii="宋体" w:hAnsi="宋体" w:eastAsia="宋体"/>
                <w:sz w:val="24"/>
                <w:highlight w:val="none"/>
                <w:lang w:eastAsia="zh-CN"/>
              </w:rPr>
              <w:t>。</w:t>
            </w:r>
            <w:r>
              <w:rPr>
                <w:rFonts w:hint="eastAsia" w:ascii="宋体" w:hAnsi="宋体" w:eastAsia="宋体"/>
                <w:sz w:val="24"/>
                <w:highlight w:val="none"/>
              </w:rPr>
              <w:t>互联网金融改变了证券行业价值</w:t>
            </w:r>
            <w:r>
              <w:rPr>
                <w:rFonts w:hint="eastAsia" w:ascii="宋体" w:hAnsi="宋体" w:eastAsia="宋体"/>
                <w:sz w:val="24"/>
                <w:highlight w:val="none"/>
                <w:lang w:val="en-US" w:eastAsia="zh-CN"/>
              </w:rPr>
              <w:t>的</w:t>
            </w:r>
            <w:r>
              <w:rPr>
                <w:rFonts w:hint="eastAsia" w:ascii="宋体" w:hAnsi="宋体" w:eastAsia="宋体"/>
                <w:sz w:val="24"/>
                <w:highlight w:val="none"/>
              </w:rPr>
              <w:t>实现方式，引发证券经纪和财富管理的“渠道革命”，弱化证券行业金融中介功能，重构资本市场投融资格局，并加剧了行业竞争。</w:t>
            </w:r>
            <w:r>
              <w:rPr>
                <w:rFonts w:hint="eastAsia" w:ascii="宋体" w:hAnsi="宋体" w:eastAsia="宋体"/>
                <w:sz w:val="24"/>
                <w:highlight w:val="none"/>
                <w:lang w:val="en-US" w:eastAsia="zh-CN"/>
              </w:rPr>
              <w:t>在</w:t>
            </w:r>
            <w:r>
              <w:rPr>
                <w:rFonts w:hint="eastAsia" w:ascii="宋体" w:hAnsi="宋体" w:eastAsia="宋体"/>
                <w:sz w:val="24"/>
                <w:lang w:val="en-US" w:eastAsia="zh-CN"/>
              </w:rPr>
              <w:t>互联网金融背景下，证券行业在战略布局做出了适应性的调整，其中证券公司考核体系作为发展战略中至关重要的一环，在证券公司分支机构管理中发挥着重要的作用，考核体系是否适应互联网金融发展背景对分支机构的经营绩效表现有较大的影响。</w:t>
            </w:r>
          </w:p>
          <w:p>
            <w:pPr>
              <w:ind w:firstLine="480" w:firstLineChars="200"/>
              <w:rPr>
                <w:rFonts w:hint="default" w:ascii="宋体" w:hAnsi="宋体" w:eastAsia="宋体"/>
                <w:sz w:val="24"/>
                <w:highlight w:val="none"/>
                <w:lang w:val="en-US"/>
              </w:rPr>
            </w:pPr>
            <w:r>
              <w:rPr>
                <w:rFonts w:hint="eastAsia" w:ascii="宋体" w:hAnsi="宋体" w:eastAsia="宋体"/>
                <w:sz w:val="24"/>
                <w:lang w:val="en-US" w:eastAsia="zh-CN"/>
              </w:rPr>
              <w:t>本文通过研究互联网金融背景下，证券公司在考核体系中做出相应的策略调整对分支机构经营绩效的影响，为证券公司在考核管理办法制定中提供更具实践价值的实证依据。</w:t>
            </w:r>
          </w:p>
          <w:p>
            <w:pPr>
              <w:rPr>
                <w:rFonts w:hint="eastAsia" w:ascii="宋体" w:hAnsi="宋体" w:eastAsia="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49" w:type="dxa"/>
            <w:vAlign w:val="center"/>
          </w:tcPr>
          <w:p>
            <w:pPr>
              <w:rPr>
                <w:rFonts w:hint="default" w:ascii="宋体" w:hAnsi="宋体" w:eastAsia="宋体"/>
                <w:sz w:val="24"/>
                <w:lang w:val="en-US"/>
              </w:rPr>
            </w:pPr>
            <w:r>
              <w:rPr>
                <w:rFonts w:hint="eastAsia" w:ascii="宋体" w:hAnsi="宋体" w:eastAsia="宋体"/>
                <w:sz w:val="24"/>
                <w:lang w:val="en-US" w:eastAsia="zh-CN"/>
              </w:rPr>
              <w:t>互联网金融背景下证券公司考核体系对分支机构绩效影响的研究——基于Y券商H分支机构面板数据的实证分析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49" w:type="dxa"/>
            <w:vAlign w:val="center"/>
          </w:tcPr>
          <w:p>
            <w:pPr>
              <w:numPr>
                <w:ilvl w:val="0"/>
                <w:numId w:val="1"/>
              </w:numPr>
              <w:rPr>
                <w:rFonts w:hint="eastAsia" w:ascii="宋体" w:hAnsi="宋体" w:eastAsia="宋体"/>
                <w:sz w:val="24"/>
              </w:rPr>
            </w:pPr>
            <w:r>
              <w:rPr>
                <w:rFonts w:hint="eastAsia" w:ascii="宋体" w:hAnsi="宋体" w:eastAsia="宋体"/>
                <w:sz w:val="24"/>
              </w:rPr>
              <w:t xml:space="preserve"> 绪论</w:t>
            </w:r>
            <w:r>
              <w:rPr>
                <w:rFonts w:hint="eastAsia" w:ascii="宋体" w:hAnsi="宋体" w:eastAsia="宋体"/>
                <w:sz w:val="24"/>
              </w:rPr>
              <w:tab/>
            </w:r>
          </w:p>
          <w:p>
            <w:pPr>
              <w:numPr>
                <w:ilvl w:val="0"/>
                <w:numId w:val="0"/>
              </w:numPr>
              <w:rPr>
                <w:rFonts w:hint="eastAsia" w:ascii="宋体" w:hAnsi="宋体" w:eastAsia="宋体"/>
                <w:sz w:val="24"/>
              </w:rPr>
            </w:pPr>
            <w:r>
              <w:rPr>
                <w:rFonts w:hint="eastAsia" w:ascii="宋体" w:hAnsi="宋体" w:eastAsia="宋体"/>
                <w:sz w:val="24"/>
              </w:rPr>
              <w:t>1.1选题背景及目的</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1.2本文的创新点</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1.3本文的研究内容与研究方法</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第2章 关于</w:t>
            </w:r>
            <w:r>
              <w:rPr>
                <w:rFonts w:hint="eastAsia" w:ascii="宋体" w:hAnsi="宋体" w:eastAsia="宋体"/>
                <w:sz w:val="24"/>
                <w:lang w:val="en-US" w:eastAsia="zh-CN"/>
              </w:rPr>
              <w:t>证券公司分支机构</w:t>
            </w:r>
            <w:r>
              <w:rPr>
                <w:rFonts w:hint="eastAsia" w:ascii="宋体" w:hAnsi="宋体" w:eastAsia="宋体"/>
                <w:sz w:val="24"/>
              </w:rPr>
              <w:t>绩效及其影响因素的文献综述</w:t>
            </w:r>
          </w:p>
          <w:p>
            <w:pPr>
              <w:rPr>
                <w:rFonts w:hint="eastAsia" w:ascii="宋体" w:hAnsi="宋体" w:eastAsia="宋体"/>
                <w:sz w:val="24"/>
              </w:rPr>
            </w:pPr>
            <w:r>
              <w:rPr>
                <w:rFonts w:hint="eastAsia" w:ascii="宋体" w:hAnsi="宋体" w:eastAsia="宋体"/>
                <w:sz w:val="24"/>
              </w:rPr>
              <w:t xml:space="preserve">2.1 </w:t>
            </w:r>
            <w:r>
              <w:rPr>
                <w:rFonts w:hint="eastAsia" w:ascii="宋体" w:hAnsi="宋体" w:eastAsia="宋体"/>
                <w:sz w:val="24"/>
                <w:lang w:val="en-US" w:eastAsia="zh-CN"/>
              </w:rPr>
              <w:t>证券公司分支机构</w:t>
            </w:r>
            <w:r>
              <w:rPr>
                <w:rFonts w:hint="eastAsia" w:ascii="宋体" w:hAnsi="宋体" w:eastAsia="宋体"/>
                <w:sz w:val="24"/>
              </w:rPr>
              <w:t>绩效评价的相关文献</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 xml:space="preserve">2.2 </w:t>
            </w:r>
            <w:r>
              <w:rPr>
                <w:rFonts w:hint="eastAsia" w:ascii="宋体" w:hAnsi="宋体" w:eastAsia="宋体"/>
                <w:sz w:val="24"/>
                <w:lang w:val="en-US" w:eastAsia="zh-CN"/>
              </w:rPr>
              <w:t>证券公司分支机构</w:t>
            </w:r>
            <w:r>
              <w:rPr>
                <w:rFonts w:hint="eastAsia" w:ascii="宋体" w:hAnsi="宋体" w:eastAsia="宋体"/>
                <w:sz w:val="24"/>
              </w:rPr>
              <w:t>绩效影响因素的相关文献</w:t>
            </w:r>
          </w:p>
          <w:p>
            <w:pPr>
              <w:rPr>
                <w:rFonts w:hint="eastAsia" w:ascii="宋体" w:hAnsi="宋体" w:eastAsia="宋体"/>
                <w:sz w:val="24"/>
              </w:rPr>
            </w:pPr>
            <w:r>
              <w:rPr>
                <w:rFonts w:hint="eastAsia" w:ascii="宋体" w:hAnsi="宋体" w:eastAsia="宋体"/>
                <w:sz w:val="24"/>
              </w:rPr>
              <w:t xml:space="preserve">2.3 </w:t>
            </w:r>
            <w:r>
              <w:rPr>
                <w:rFonts w:hint="eastAsia" w:ascii="宋体" w:hAnsi="宋体" w:eastAsia="宋体"/>
                <w:sz w:val="24"/>
                <w:lang w:val="en-US" w:eastAsia="zh-CN"/>
              </w:rPr>
              <w:t>考核体系</w:t>
            </w:r>
            <w:r>
              <w:rPr>
                <w:rFonts w:hint="eastAsia" w:ascii="宋体" w:hAnsi="宋体" w:eastAsia="宋体"/>
                <w:sz w:val="24"/>
              </w:rPr>
              <w:t>与</w:t>
            </w:r>
            <w:r>
              <w:rPr>
                <w:rFonts w:hint="eastAsia" w:ascii="宋体" w:hAnsi="宋体" w:eastAsia="宋体"/>
                <w:sz w:val="24"/>
                <w:lang w:val="en-US" w:eastAsia="zh-CN"/>
              </w:rPr>
              <w:t>证券公司分支机构</w:t>
            </w:r>
            <w:r>
              <w:rPr>
                <w:rFonts w:hint="eastAsia" w:ascii="宋体" w:hAnsi="宋体" w:eastAsia="宋体"/>
                <w:sz w:val="24"/>
              </w:rPr>
              <w:t>绩效的相关文献</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2.4 文献评述</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第3章</w:t>
            </w:r>
            <w:r>
              <w:rPr>
                <w:rFonts w:hint="eastAsia" w:ascii="宋体" w:hAnsi="宋体" w:eastAsia="宋体"/>
                <w:sz w:val="24"/>
                <w:lang w:val="en-US" w:eastAsia="zh-CN"/>
              </w:rPr>
              <w:t xml:space="preserve"> 互联网金融背景下券商考核体系制定</w:t>
            </w:r>
            <w:r>
              <w:rPr>
                <w:rFonts w:hint="eastAsia" w:ascii="宋体" w:hAnsi="宋体" w:eastAsia="宋体"/>
                <w:sz w:val="24"/>
              </w:rPr>
              <w:t>的历史背景</w:t>
            </w:r>
            <w:r>
              <w:rPr>
                <w:rFonts w:hint="eastAsia" w:ascii="宋体" w:hAnsi="宋体" w:eastAsia="宋体"/>
                <w:sz w:val="24"/>
              </w:rPr>
              <w:tab/>
            </w:r>
          </w:p>
          <w:p>
            <w:pPr>
              <w:rPr>
                <w:rFonts w:hint="default" w:ascii="宋体" w:hAnsi="宋体" w:eastAsia="宋体"/>
                <w:color w:val="000000" w:themeColor="text1"/>
                <w:sz w:val="24"/>
                <w:lang w:val="en-US" w:eastAsia="zh-CN"/>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 xml:space="preserve">3.1 </w:t>
            </w:r>
            <w:r>
              <w:rPr>
                <w:rFonts w:hint="eastAsia" w:ascii="宋体" w:hAnsi="宋体" w:eastAsia="宋体"/>
                <w:color w:val="000000" w:themeColor="text1"/>
                <w:sz w:val="24"/>
                <w:lang w:val="en-US" w:eastAsia="zh-CN"/>
                <w14:textFill>
                  <w14:solidFill>
                    <w14:schemeClr w14:val="tx1"/>
                  </w14:solidFill>
                </w14:textFill>
              </w:rPr>
              <w:t>互联网金融对证券行业的影响</w:t>
            </w:r>
          </w:p>
          <w:p>
            <w:pPr>
              <w:rPr>
                <w:rFonts w:hint="eastAsia"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 xml:space="preserve">3.2 </w:t>
            </w:r>
            <w:r>
              <w:rPr>
                <w:rFonts w:hint="eastAsia" w:ascii="宋体" w:hAnsi="宋体" w:eastAsia="宋体"/>
                <w:color w:val="000000" w:themeColor="text1"/>
                <w:sz w:val="24"/>
                <w:lang w:val="en-US" w:eastAsia="zh-CN"/>
                <w14:textFill>
                  <w14:solidFill>
                    <w14:schemeClr w14:val="tx1"/>
                  </w14:solidFill>
                </w14:textFill>
              </w:rPr>
              <w:t>证券公司考核体系在互联网金融冲击下的策略调整</w:t>
            </w:r>
          </w:p>
          <w:p>
            <w:pPr>
              <w:rPr>
                <w:rFonts w:hint="eastAsia" w:ascii="宋体" w:hAnsi="宋体" w:eastAsia="宋体"/>
                <w:sz w:val="24"/>
              </w:rPr>
            </w:pPr>
            <w:r>
              <w:rPr>
                <w:rFonts w:hint="eastAsia" w:ascii="宋体" w:hAnsi="宋体" w:eastAsia="宋体"/>
                <w:sz w:val="24"/>
              </w:rPr>
              <w:t xml:space="preserve">第4章 </w:t>
            </w:r>
            <w:r>
              <w:rPr>
                <w:rFonts w:hint="eastAsia" w:ascii="宋体" w:hAnsi="宋体" w:eastAsia="宋体"/>
                <w:sz w:val="24"/>
                <w:lang w:val="en-US" w:eastAsia="zh-CN"/>
              </w:rPr>
              <w:t>考核体系</w:t>
            </w:r>
            <w:r>
              <w:rPr>
                <w:rFonts w:hint="eastAsia" w:ascii="宋体" w:hAnsi="宋体" w:eastAsia="宋体"/>
                <w:sz w:val="24"/>
              </w:rPr>
              <w:t>对</w:t>
            </w:r>
            <w:r>
              <w:rPr>
                <w:rFonts w:hint="eastAsia" w:ascii="宋体" w:hAnsi="宋体" w:eastAsia="宋体"/>
                <w:sz w:val="24"/>
                <w:lang w:val="en-US" w:eastAsia="zh-CN"/>
              </w:rPr>
              <w:t>证券公司分支机构</w:t>
            </w:r>
            <w:r>
              <w:rPr>
                <w:rFonts w:hint="eastAsia" w:ascii="宋体" w:hAnsi="宋体" w:eastAsia="宋体"/>
                <w:sz w:val="24"/>
              </w:rPr>
              <w:t>绩效影响的理论分析和假说4.1理论分析</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4.2 假说演绎</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 xml:space="preserve">第5章 </w:t>
            </w:r>
            <w:r>
              <w:rPr>
                <w:rFonts w:hint="eastAsia" w:ascii="宋体" w:hAnsi="宋体" w:eastAsia="宋体"/>
                <w:sz w:val="24"/>
                <w:lang w:val="en-US" w:eastAsia="zh-CN"/>
              </w:rPr>
              <w:t>考核体系</w:t>
            </w:r>
            <w:r>
              <w:rPr>
                <w:rFonts w:hint="eastAsia" w:ascii="宋体" w:hAnsi="宋体" w:eastAsia="宋体"/>
                <w:sz w:val="24"/>
              </w:rPr>
              <w:t>对</w:t>
            </w:r>
            <w:r>
              <w:rPr>
                <w:rFonts w:hint="eastAsia" w:ascii="宋体" w:hAnsi="宋体" w:eastAsia="宋体"/>
                <w:sz w:val="24"/>
                <w:lang w:val="en-US" w:eastAsia="zh-CN"/>
              </w:rPr>
              <w:t>证券公司分支机构</w:t>
            </w:r>
            <w:r>
              <w:rPr>
                <w:rFonts w:hint="eastAsia" w:ascii="宋体" w:hAnsi="宋体" w:eastAsia="宋体"/>
                <w:sz w:val="24"/>
              </w:rPr>
              <w:t>绩效影响的实证分析</w:t>
            </w:r>
          </w:p>
          <w:p>
            <w:pPr>
              <w:rPr>
                <w:rFonts w:hint="eastAsia" w:ascii="宋体" w:hAnsi="宋体" w:eastAsia="宋体"/>
                <w:sz w:val="24"/>
              </w:rPr>
            </w:pPr>
            <w:r>
              <w:rPr>
                <w:rFonts w:hint="eastAsia" w:ascii="宋体" w:hAnsi="宋体" w:eastAsia="宋体"/>
                <w:sz w:val="24"/>
              </w:rPr>
              <w:t>5.1 样本选择与数据来源</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5.2 关键变量的定义与度量</w:t>
            </w:r>
          </w:p>
          <w:p>
            <w:pPr>
              <w:rPr>
                <w:rFonts w:hint="eastAsia" w:ascii="宋体" w:hAnsi="宋体" w:eastAsia="宋体"/>
                <w:sz w:val="24"/>
              </w:rPr>
            </w:pPr>
            <w:r>
              <w:rPr>
                <w:rFonts w:hint="eastAsia" w:ascii="宋体" w:hAnsi="宋体" w:eastAsia="宋体"/>
                <w:sz w:val="24"/>
              </w:rPr>
              <w:t>5.3 回归模型的构建</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5.4 描述性统计与T检验</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5.5 主要变量的相关性分析</w:t>
            </w:r>
          </w:p>
          <w:p>
            <w:pPr>
              <w:rPr>
                <w:rFonts w:hint="eastAsia" w:ascii="宋体" w:hAnsi="宋体" w:eastAsia="宋体"/>
                <w:sz w:val="24"/>
              </w:rPr>
            </w:pPr>
            <w:r>
              <w:rPr>
                <w:rFonts w:hint="eastAsia" w:ascii="宋体" w:hAnsi="宋体" w:eastAsia="宋体"/>
                <w:sz w:val="24"/>
              </w:rPr>
              <w:t>5.6 回归检验与结果分析</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第6章 研究结论及政策建议</w:t>
            </w:r>
          </w:p>
          <w:p>
            <w:pPr>
              <w:rPr>
                <w:rFonts w:hint="eastAsia" w:ascii="宋体" w:hAnsi="宋体" w:eastAsia="宋体"/>
                <w:sz w:val="24"/>
              </w:rPr>
            </w:pPr>
            <w:r>
              <w:rPr>
                <w:rFonts w:hint="eastAsia" w:ascii="宋体" w:hAnsi="宋体" w:eastAsia="宋体"/>
                <w:sz w:val="24"/>
              </w:rPr>
              <w:t>6.1 研究结论</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6.2 政策性启示</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6.3 研究局限性</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6.4 进一步研究展望</w:t>
            </w:r>
          </w:p>
          <w:p>
            <w:pPr>
              <w:rPr>
                <w:rFonts w:hint="eastAsia" w:ascii="宋体" w:hAnsi="宋体" w:eastAsia="宋体"/>
                <w:sz w:val="24"/>
              </w:rPr>
            </w:pPr>
            <w:r>
              <w:rPr>
                <w:rFonts w:hint="eastAsia" w:ascii="宋体" w:hAnsi="宋体" w:eastAsia="宋体"/>
                <w:sz w:val="24"/>
              </w:rPr>
              <w:t>参考文献</w:t>
            </w:r>
            <w:r>
              <w:rPr>
                <w:rFonts w:hint="eastAsia" w:ascii="宋体" w:hAnsi="宋体" w:eastAsia="宋体"/>
                <w:sz w:val="24"/>
              </w:rPr>
              <w:tab/>
            </w:r>
          </w:p>
          <w:p>
            <w:pPr>
              <w:rPr>
                <w:rFonts w:hint="eastAsia" w:ascii="宋体" w:hAnsi="宋体" w:eastAsia="宋体"/>
                <w:sz w:val="24"/>
              </w:rPr>
            </w:pPr>
            <w:r>
              <w:rPr>
                <w:rFonts w:hint="eastAsia" w:ascii="宋体" w:hAnsi="宋体" w:eastAsia="宋体"/>
                <w:sz w:val="24"/>
              </w:rPr>
              <w:t>致谢</w:t>
            </w:r>
            <w:r>
              <w:rPr>
                <w:rFonts w:hint="eastAsia" w:ascii="宋体" w:hAnsi="宋体" w:eastAsia="宋体"/>
                <w:sz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149" w:type="dxa"/>
            <w:vAlign w:val="center"/>
          </w:tcPr>
          <w:p>
            <w:p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数据：2016-2020年证券公司交易量数据、证券公司财务数据、证券公司业务集中度数据、证券公司技术支出数据、证券公司薪酬数据、证券公司网点数据、Y证券公司2016-2020年考核管理办法各指标数据、所管辖分支机构关键绩效数据、分支机构财务数据、分支机构类型及数量数据、H营业部客户群关键指标数据、H营业部员工薪酬数据、H营业部风控数据等；</w:t>
            </w:r>
          </w:p>
          <w:p>
            <w:p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素材：Y证券公司考核管理办法、战略规划、规章制度等</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24"/>
                <w:szCs w:val="24"/>
                <w:lang w:val="en-US" w:eastAsia="zh-CN"/>
              </w:rPr>
              <w:t>参考书目：《行为经济学》《决策与判断》《绩效管理》《互联网金融》</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5D2EB"/>
    <w:multiLevelType w:val="singleLevel"/>
    <w:tmpl w:val="FA95D2EB"/>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B17F06"/>
    <w:rsid w:val="00E5705C"/>
    <w:rsid w:val="02657D69"/>
    <w:rsid w:val="02B636F0"/>
    <w:rsid w:val="02D50BFF"/>
    <w:rsid w:val="036E2083"/>
    <w:rsid w:val="044F1A18"/>
    <w:rsid w:val="0694176D"/>
    <w:rsid w:val="06A6296B"/>
    <w:rsid w:val="085F573E"/>
    <w:rsid w:val="09A92587"/>
    <w:rsid w:val="09EE2FFA"/>
    <w:rsid w:val="0AEF1CDA"/>
    <w:rsid w:val="0B3C291C"/>
    <w:rsid w:val="0BBA26F0"/>
    <w:rsid w:val="0BEB22C0"/>
    <w:rsid w:val="0CBE69C6"/>
    <w:rsid w:val="0F266123"/>
    <w:rsid w:val="10B54D3C"/>
    <w:rsid w:val="11D772E9"/>
    <w:rsid w:val="1239078F"/>
    <w:rsid w:val="127D4C08"/>
    <w:rsid w:val="13422F0D"/>
    <w:rsid w:val="134D1550"/>
    <w:rsid w:val="158F0099"/>
    <w:rsid w:val="165C01CD"/>
    <w:rsid w:val="169521DC"/>
    <w:rsid w:val="16D9090B"/>
    <w:rsid w:val="183B54E7"/>
    <w:rsid w:val="18C056DB"/>
    <w:rsid w:val="1A053F7F"/>
    <w:rsid w:val="1A3D4818"/>
    <w:rsid w:val="1EEE6077"/>
    <w:rsid w:val="1F061A90"/>
    <w:rsid w:val="1FC81641"/>
    <w:rsid w:val="20CC2017"/>
    <w:rsid w:val="2142448C"/>
    <w:rsid w:val="216A15F8"/>
    <w:rsid w:val="21C465C9"/>
    <w:rsid w:val="220B2CE7"/>
    <w:rsid w:val="23C51814"/>
    <w:rsid w:val="25DF7ACD"/>
    <w:rsid w:val="26C25E7F"/>
    <w:rsid w:val="273645FA"/>
    <w:rsid w:val="295B0B40"/>
    <w:rsid w:val="29955208"/>
    <w:rsid w:val="29A041B7"/>
    <w:rsid w:val="29A82C9E"/>
    <w:rsid w:val="2A423C88"/>
    <w:rsid w:val="2BA84652"/>
    <w:rsid w:val="2C8C2FD3"/>
    <w:rsid w:val="2CCB772C"/>
    <w:rsid w:val="2E6215E0"/>
    <w:rsid w:val="2E847B98"/>
    <w:rsid w:val="2EB9015F"/>
    <w:rsid w:val="2F1F516D"/>
    <w:rsid w:val="2F53479D"/>
    <w:rsid w:val="30F86BC9"/>
    <w:rsid w:val="31383BD3"/>
    <w:rsid w:val="31A81FC6"/>
    <w:rsid w:val="32A778C9"/>
    <w:rsid w:val="3357770D"/>
    <w:rsid w:val="35B327A9"/>
    <w:rsid w:val="371875E1"/>
    <w:rsid w:val="3762576D"/>
    <w:rsid w:val="38B23E07"/>
    <w:rsid w:val="39010295"/>
    <w:rsid w:val="3A7F30ED"/>
    <w:rsid w:val="3B2C7FBC"/>
    <w:rsid w:val="3D41131D"/>
    <w:rsid w:val="3D7B42E3"/>
    <w:rsid w:val="3E0B6995"/>
    <w:rsid w:val="3EB42754"/>
    <w:rsid w:val="3F3952EE"/>
    <w:rsid w:val="402F23AE"/>
    <w:rsid w:val="413E1E69"/>
    <w:rsid w:val="416B17C1"/>
    <w:rsid w:val="43D50E1B"/>
    <w:rsid w:val="44021C3D"/>
    <w:rsid w:val="44D13DF8"/>
    <w:rsid w:val="45921660"/>
    <w:rsid w:val="46862942"/>
    <w:rsid w:val="47A52D70"/>
    <w:rsid w:val="481130A6"/>
    <w:rsid w:val="48411BE7"/>
    <w:rsid w:val="4860735E"/>
    <w:rsid w:val="490C4B66"/>
    <w:rsid w:val="495F7370"/>
    <w:rsid w:val="4ADD3D2B"/>
    <w:rsid w:val="4D4F6121"/>
    <w:rsid w:val="4DA42189"/>
    <w:rsid w:val="4EA04EA7"/>
    <w:rsid w:val="4F123E53"/>
    <w:rsid w:val="4F7460FA"/>
    <w:rsid w:val="50AF6064"/>
    <w:rsid w:val="50D20094"/>
    <w:rsid w:val="519E0CF3"/>
    <w:rsid w:val="51B12988"/>
    <w:rsid w:val="51FC6280"/>
    <w:rsid w:val="52E15BCC"/>
    <w:rsid w:val="534D4D60"/>
    <w:rsid w:val="5468787A"/>
    <w:rsid w:val="54AD3D6C"/>
    <w:rsid w:val="55BA356A"/>
    <w:rsid w:val="55C9727E"/>
    <w:rsid w:val="567810F1"/>
    <w:rsid w:val="56B14F39"/>
    <w:rsid w:val="57464C23"/>
    <w:rsid w:val="583379E7"/>
    <w:rsid w:val="5A524383"/>
    <w:rsid w:val="5AE90B85"/>
    <w:rsid w:val="5DC66F6C"/>
    <w:rsid w:val="5E6B7874"/>
    <w:rsid w:val="5F6336FF"/>
    <w:rsid w:val="62326DE2"/>
    <w:rsid w:val="62611F47"/>
    <w:rsid w:val="62F22788"/>
    <w:rsid w:val="67CF4062"/>
    <w:rsid w:val="6A2A522C"/>
    <w:rsid w:val="6B0144E9"/>
    <w:rsid w:val="6C40335D"/>
    <w:rsid w:val="6CEB38AE"/>
    <w:rsid w:val="6CEF3085"/>
    <w:rsid w:val="6CFF26C1"/>
    <w:rsid w:val="6D9243DC"/>
    <w:rsid w:val="6E1B78EB"/>
    <w:rsid w:val="6E466A35"/>
    <w:rsid w:val="6F6F73F8"/>
    <w:rsid w:val="6FB57C41"/>
    <w:rsid w:val="724538A4"/>
    <w:rsid w:val="73360542"/>
    <w:rsid w:val="73BA5047"/>
    <w:rsid w:val="74C11321"/>
    <w:rsid w:val="750724E7"/>
    <w:rsid w:val="75557C96"/>
    <w:rsid w:val="75575193"/>
    <w:rsid w:val="762769F0"/>
    <w:rsid w:val="765B6F63"/>
    <w:rsid w:val="77AA5A7C"/>
    <w:rsid w:val="78244103"/>
    <w:rsid w:val="783D09AD"/>
    <w:rsid w:val="79620778"/>
    <w:rsid w:val="7DD93C38"/>
    <w:rsid w:val="7F887E0D"/>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24</TotalTime>
  <ScaleCrop>false</ScaleCrop>
  <LinksUpToDate>false</LinksUpToDate>
  <CharactersWithSpaces>471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Larrisa</cp:lastModifiedBy>
  <dcterms:modified xsi:type="dcterms:W3CDTF">2021-06-09T14:13:00Z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DBDF60A9722A45D598EFFBB994FFC595</vt:lpwstr>
  </property>
</Properties>
</file>