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ind w:left="0" w:firstLine="0"/>
        <w:jc w:val="center"/>
        <w:rPr>
          <w:rFonts w:hint="eastAsia" w:ascii="宋体" w:hAnsi="宋体" w:eastAsia="宋体" w:cstheme="minorBidi"/>
          <w:b/>
          <w:kern w:val="2"/>
          <w:sz w:val="36"/>
          <w:szCs w:val="36"/>
          <w:lang w:val="en-US" w:eastAsia="zh-CN" w:bidi="ar-SA"/>
        </w:rPr>
      </w:pPr>
      <w:r>
        <w:rPr>
          <w:rFonts w:hint="eastAsia" w:ascii="宋体" w:hAnsi="宋体" w:eastAsia="宋体" w:cstheme="minorBidi"/>
          <w:b/>
          <w:kern w:val="2"/>
          <w:sz w:val="36"/>
          <w:szCs w:val="36"/>
          <w:lang w:val="en-US" w:eastAsia="zh-CN" w:bidi="ar-SA"/>
        </w:rPr>
        <w:t>经济学院同等学力申请硕士学位论文写作信息采集表</w:t>
      </w:r>
    </w:p>
    <w:tbl>
      <w:tblPr>
        <w:tblStyle w:val="6"/>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1"/>
        <w:gridCol w:w="1083"/>
        <w:gridCol w:w="1086"/>
        <w:gridCol w:w="577"/>
        <w:gridCol w:w="841"/>
        <w:gridCol w:w="586"/>
        <w:gridCol w:w="548"/>
        <w:gridCol w:w="992"/>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color w:val="auto"/>
                <w:sz w:val="24"/>
              </w:rPr>
            </w:pPr>
            <w:bookmarkStart w:id="0" w:name="_GoBack"/>
            <w:r>
              <w:rPr>
                <w:rFonts w:hint="eastAsia" w:ascii="宋体" w:hAnsi="宋体" w:eastAsia="宋体"/>
                <w:color w:val="auto"/>
                <w:sz w:val="24"/>
              </w:rPr>
              <w:t>资格卡号</w:t>
            </w:r>
          </w:p>
        </w:tc>
        <w:tc>
          <w:tcPr>
            <w:tcW w:w="2746" w:type="dxa"/>
            <w:gridSpan w:val="3"/>
            <w:vAlign w:val="center"/>
          </w:tcPr>
          <w:p>
            <w:pPr>
              <w:rPr>
                <w:rFonts w:hint="default" w:ascii="宋体" w:hAnsi="宋体" w:eastAsia="宋体"/>
                <w:color w:val="auto"/>
                <w:sz w:val="24"/>
                <w:lang w:val="en-US" w:eastAsia="zh-CN"/>
              </w:rPr>
            </w:pPr>
            <w:r>
              <w:rPr>
                <w:rFonts w:hint="eastAsia" w:ascii="宋体" w:hAnsi="宋体" w:eastAsia="宋体"/>
                <w:color w:val="auto"/>
                <w:sz w:val="24"/>
                <w:lang w:val="en-US" w:eastAsia="zh-CN"/>
              </w:rPr>
              <w:t>81040239</w:t>
            </w:r>
          </w:p>
        </w:tc>
        <w:tc>
          <w:tcPr>
            <w:tcW w:w="1427" w:type="dxa"/>
            <w:gridSpan w:val="2"/>
            <w:vAlign w:val="center"/>
          </w:tcPr>
          <w:p>
            <w:pPr>
              <w:jc w:val="center"/>
              <w:rPr>
                <w:rFonts w:ascii="宋体" w:hAnsi="宋体" w:eastAsia="宋体"/>
                <w:color w:val="auto"/>
                <w:sz w:val="24"/>
              </w:rPr>
            </w:pPr>
            <w:r>
              <w:rPr>
                <w:rFonts w:hint="eastAsia" w:ascii="宋体" w:hAnsi="宋体" w:eastAsia="宋体"/>
                <w:color w:val="auto"/>
                <w:sz w:val="24"/>
              </w:rPr>
              <w:t>姓    名</w:t>
            </w:r>
          </w:p>
        </w:tc>
        <w:tc>
          <w:tcPr>
            <w:tcW w:w="2810" w:type="dxa"/>
            <w:gridSpan w:val="3"/>
            <w:vAlign w:val="center"/>
          </w:tcPr>
          <w:p>
            <w:pPr>
              <w:rPr>
                <w:rFonts w:hint="eastAsia" w:ascii="宋体" w:hAnsi="宋体" w:eastAsia="宋体"/>
                <w:color w:val="auto"/>
                <w:sz w:val="24"/>
                <w:lang w:val="en-US" w:eastAsia="zh-CN"/>
              </w:rPr>
            </w:pPr>
            <w:r>
              <w:rPr>
                <w:rFonts w:hint="eastAsia" w:ascii="宋体" w:hAnsi="宋体" w:eastAsia="宋体"/>
                <w:color w:val="auto"/>
                <w:sz w:val="24"/>
                <w:lang w:val="en-US" w:eastAsia="zh-CN"/>
              </w:rPr>
              <w:t>蒋娜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color w:val="auto"/>
                <w:sz w:val="24"/>
              </w:rPr>
            </w:pPr>
            <w:r>
              <w:rPr>
                <w:rFonts w:hint="eastAsia" w:ascii="宋体" w:hAnsi="宋体" w:eastAsia="宋体"/>
                <w:color w:val="auto"/>
                <w:sz w:val="24"/>
              </w:rPr>
              <w:t>所在地区</w:t>
            </w:r>
          </w:p>
        </w:tc>
        <w:tc>
          <w:tcPr>
            <w:tcW w:w="2746" w:type="dxa"/>
            <w:gridSpan w:val="3"/>
            <w:vAlign w:val="center"/>
          </w:tcPr>
          <w:p>
            <w:pPr>
              <w:rPr>
                <w:rFonts w:ascii="宋体" w:hAnsi="宋体" w:eastAsia="宋体"/>
                <w:color w:val="auto"/>
                <w:sz w:val="24"/>
              </w:rPr>
            </w:pPr>
            <w:r>
              <w:rPr>
                <w:rFonts w:hint="eastAsia" w:ascii="宋体" w:hAnsi="宋体" w:eastAsia="宋体"/>
                <w:color w:val="auto"/>
                <w:sz w:val="24"/>
                <w:lang w:val="en-US" w:eastAsia="zh-CN"/>
              </w:rPr>
              <w:t>北京</w:t>
            </w:r>
          </w:p>
        </w:tc>
        <w:tc>
          <w:tcPr>
            <w:tcW w:w="1427" w:type="dxa"/>
            <w:gridSpan w:val="2"/>
            <w:vAlign w:val="center"/>
          </w:tcPr>
          <w:p>
            <w:pPr>
              <w:jc w:val="center"/>
              <w:rPr>
                <w:rFonts w:ascii="宋体" w:hAnsi="宋体" w:eastAsia="宋体"/>
                <w:color w:val="auto"/>
                <w:sz w:val="24"/>
              </w:rPr>
            </w:pPr>
            <w:r>
              <w:rPr>
                <w:rFonts w:hint="eastAsia" w:ascii="宋体" w:hAnsi="宋体" w:eastAsia="宋体"/>
                <w:color w:val="auto"/>
                <w:sz w:val="24"/>
              </w:rPr>
              <w:t>申硕专业</w:t>
            </w:r>
          </w:p>
        </w:tc>
        <w:tc>
          <w:tcPr>
            <w:tcW w:w="2810" w:type="dxa"/>
            <w:gridSpan w:val="3"/>
            <w:vAlign w:val="center"/>
          </w:tcPr>
          <w:p>
            <w:pPr>
              <w:rPr>
                <w:rFonts w:ascii="宋体" w:hAnsi="宋体" w:eastAsia="宋体"/>
                <w:color w:val="auto"/>
                <w:sz w:val="24"/>
              </w:rPr>
            </w:pPr>
            <w:r>
              <w:rPr>
                <w:rFonts w:hint="eastAsia" w:ascii="宋体" w:hAnsi="宋体" w:eastAsia="宋体"/>
                <w:color w:val="auto"/>
                <w:sz w:val="24"/>
                <w:lang w:val="en-US" w:eastAsia="zh-CN"/>
              </w:rPr>
              <w:t>网络经济学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color w:val="auto"/>
                <w:sz w:val="24"/>
              </w:rPr>
            </w:pPr>
            <w:r>
              <w:rPr>
                <w:rFonts w:hint="eastAsia" w:ascii="宋体" w:hAnsi="宋体" w:eastAsia="宋体"/>
                <w:color w:val="auto"/>
                <w:sz w:val="24"/>
              </w:rPr>
              <w:t>联系电话</w:t>
            </w:r>
          </w:p>
        </w:tc>
        <w:tc>
          <w:tcPr>
            <w:tcW w:w="2746" w:type="dxa"/>
            <w:gridSpan w:val="3"/>
            <w:vAlign w:val="center"/>
          </w:tcPr>
          <w:p>
            <w:pPr>
              <w:rPr>
                <w:rFonts w:ascii="宋体" w:hAnsi="宋体" w:eastAsia="宋体"/>
                <w:color w:val="auto"/>
                <w:sz w:val="24"/>
              </w:rPr>
            </w:pPr>
            <w:r>
              <w:rPr>
                <w:rFonts w:hint="eastAsia" w:ascii="宋体" w:hAnsi="宋体" w:eastAsia="宋体"/>
                <w:color w:val="auto"/>
                <w:sz w:val="24"/>
                <w:lang w:val="en-US" w:eastAsia="zh-CN"/>
              </w:rPr>
              <w:t>13699236544</w:t>
            </w:r>
          </w:p>
        </w:tc>
        <w:tc>
          <w:tcPr>
            <w:tcW w:w="1427" w:type="dxa"/>
            <w:gridSpan w:val="2"/>
            <w:vAlign w:val="center"/>
          </w:tcPr>
          <w:p>
            <w:pPr>
              <w:jc w:val="center"/>
              <w:rPr>
                <w:rFonts w:ascii="宋体" w:hAnsi="宋体" w:eastAsia="宋体"/>
                <w:color w:val="auto"/>
                <w:sz w:val="24"/>
              </w:rPr>
            </w:pPr>
            <w:r>
              <w:rPr>
                <w:rFonts w:hint="eastAsia" w:ascii="宋体" w:hAnsi="宋体" w:eastAsia="宋体"/>
                <w:color w:val="auto"/>
                <w:sz w:val="24"/>
              </w:rPr>
              <w:t>电子邮箱</w:t>
            </w:r>
          </w:p>
        </w:tc>
        <w:tc>
          <w:tcPr>
            <w:tcW w:w="2810" w:type="dxa"/>
            <w:gridSpan w:val="3"/>
            <w:vAlign w:val="center"/>
          </w:tcPr>
          <w:p>
            <w:pPr>
              <w:rPr>
                <w:rFonts w:ascii="宋体" w:hAnsi="宋体" w:eastAsia="宋体"/>
                <w:color w:val="auto"/>
                <w:sz w:val="24"/>
              </w:rPr>
            </w:pPr>
            <w:r>
              <w:rPr>
                <w:rFonts w:hint="eastAsia" w:ascii="宋体" w:hAnsi="宋体" w:eastAsia="宋体"/>
                <w:color w:val="auto"/>
                <w:sz w:val="24"/>
                <w:lang w:val="en-US" w:eastAsia="zh-CN"/>
              </w:rPr>
              <w:t>289278314@qq.com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color w:val="auto"/>
                <w:sz w:val="24"/>
              </w:rPr>
            </w:pPr>
            <w:r>
              <w:rPr>
                <w:rFonts w:hint="eastAsia" w:ascii="宋体" w:hAnsi="宋体" w:eastAsia="宋体"/>
                <w:color w:val="auto"/>
                <w:sz w:val="24"/>
              </w:rPr>
              <w:t>本科毕业院校</w:t>
            </w:r>
          </w:p>
        </w:tc>
        <w:tc>
          <w:tcPr>
            <w:tcW w:w="2746" w:type="dxa"/>
            <w:gridSpan w:val="3"/>
            <w:vAlign w:val="center"/>
          </w:tcPr>
          <w:p>
            <w:pPr>
              <w:rPr>
                <w:rFonts w:ascii="宋体" w:hAnsi="宋体" w:eastAsia="宋体"/>
                <w:color w:val="auto"/>
                <w:sz w:val="24"/>
              </w:rPr>
            </w:pPr>
            <w:r>
              <w:rPr>
                <w:rFonts w:hint="eastAsia" w:ascii="宋体" w:hAnsi="宋体" w:eastAsia="宋体"/>
                <w:color w:val="auto"/>
                <w:sz w:val="24"/>
                <w:lang w:val="en-US" w:eastAsia="zh-CN"/>
              </w:rPr>
              <w:t>北京大学</w:t>
            </w:r>
          </w:p>
        </w:tc>
        <w:tc>
          <w:tcPr>
            <w:tcW w:w="1427" w:type="dxa"/>
            <w:gridSpan w:val="2"/>
            <w:vAlign w:val="center"/>
          </w:tcPr>
          <w:p>
            <w:pPr>
              <w:jc w:val="center"/>
              <w:rPr>
                <w:rFonts w:ascii="宋体" w:hAnsi="宋体" w:eastAsia="宋体"/>
                <w:color w:val="auto"/>
                <w:sz w:val="24"/>
              </w:rPr>
            </w:pPr>
            <w:r>
              <w:rPr>
                <w:rFonts w:hint="eastAsia" w:ascii="宋体" w:hAnsi="宋体" w:eastAsia="宋体"/>
                <w:color w:val="auto"/>
                <w:sz w:val="24"/>
              </w:rPr>
              <w:t>本科专业</w:t>
            </w:r>
          </w:p>
        </w:tc>
        <w:tc>
          <w:tcPr>
            <w:tcW w:w="2810" w:type="dxa"/>
            <w:gridSpan w:val="3"/>
            <w:vAlign w:val="center"/>
          </w:tcPr>
          <w:p>
            <w:pPr>
              <w:rPr>
                <w:rFonts w:ascii="宋体" w:hAnsi="宋体" w:eastAsia="宋体"/>
                <w:color w:val="auto"/>
                <w:sz w:val="24"/>
              </w:rPr>
            </w:pPr>
            <w:r>
              <w:rPr>
                <w:rFonts w:hint="eastAsia" w:ascii="宋体" w:hAnsi="宋体" w:eastAsia="宋体"/>
                <w:color w:val="auto"/>
                <w:sz w:val="24"/>
                <w:lang w:val="en-US" w:eastAsia="zh-CN"/>
              </w:rPr>
              <w:t>人力资源管理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color w:val="auto"/>
                <w:sz w:val="24"/>
              </w:rPr>
            </w:pPr>
            <w:r>
              <w:rPr>
                <w:rFonts w:hint="eastAsia" w:ascii="宋体" w:hAnsi="宋体" w:eastAsia="宋体"/>
                <w:color w:val="auto"/>
                <w:sz w:val="24"/>
              </w:rPr>
              <w:t>工作单位</w:t>
            </w:r>
          </w:p>
        </w:tc>
        <w:tc>
          <w:tcPr>
            <w:tcW w:w="2746" w:type="dxa"/>
            <w:gridSpan w:val="3"/>
            <w:vAlign w:val="center"/>
          </w:tcPr>
          <w:p>
            <w:pPr>
              <w:rPr>
                <w:rFonts w:ascii="宋体" w:hAnsi="宋体" w:eastAsia="宋体"/>
                <w:color w:val="auto"/>
                <w:sz w:val="24"/>
              </w:rPr>
            </w:pPr>
            <w:r>
              <w:rPr>
                <w:rFonts w:hint="eastAsia" w:ascii="宋体" w:hAnsi="宋体" w:eastAsia="宋体"/>
                <w:color w:val="auto"/>
                <w:sz w:val="24"/>
                <w:lang w:val="en-US" w:eastAsia="zh-CN"/>
              </w:rPr>
              <w:t>君道咨询有限公司</w:t>
            </w:r>
          </w:p>
        </w:tc>
        <w:tc>
          <w:tcPr>
            <w:tcW w:w="1427" w:type="dxa"/>
            <w:gridSpan w:val="2"/>
            <w:vAlign w:val="center"/>
          </w:tcPr>
          <w:p>
            <w:pPr>
              <w:jc w:val="center"/>
              <w:rPr>
                <w:rFonts w:ascii="宋体" w:hAnsi="宋体" w:eastAsia="宋体"/>
                <w:color w:val="auto"/>
                <w:sz w:val="24"/>
              </w:rPr>
            </w:pPr>
            <w:r>
              <w:rPr>
                <w:rFonts w:hint="eastAsia" w:ascii="宋体" w:hAnsi="宋体" w:eastAsia="宋体"/>
                <w:color w:val="auto"/>
                <w:sz w:val="24"/>
              </w:rPr>
              <w:t xml:space="preserve">职 </w:t>
            </w:r>
            <w:r>
              <w:rPr>
                <w:rFonts w:ascii="宋体" w:hAnsi="宋体" w:eastAsia="宋体"/>
                <w:color w:val="auto"/>
                <w:sz w:val="24"/>
              </w:rPr>
              <w:t xml:space="preserve"> </w:t>
            </w:r>
            <w:r>
              <w:rPr>
                <w:rFonts w:hint="eastAsia" w:ascii="宋体" w:hAnsi="宋体" w:eastAsia="宋体"/>
                <w:color w:val="auto"/>
                <w:sz w:val="24"/>
              </w:rPr>
              <w:t>务</w:t>
            </w:r>
          </w:p>
        </w:tc>
        <w:tc>
          <w:tcPr>
            <w:tcW w:w="2810" w:type="dxa"/>
            <w:gridSpan w:val="3"/>
            <w:vAlign w:val="center"/>
          </w:tcPr>
          <w:p>
            <w:pPr>
              <w:rPr>
                <w:rFonts w:ascii="宋体" w:hAnsi="宋体" w:eastAsia="宋体"/>
                <w:color w:val="auto"/>
                <w:sz w:val="24"/>
              </w:rPr>
            </w:pPr>
            <w:r>
              <w:rPr>
                <w:rFonts w:hint="eastAsia" w:ascii="宋体" w:hAnsi="宋体" w:eastAsia="宋体"/>
                <w:color w:val="auto"/>
                <w:sz w:val="24"/>
                <w:lang w:val="en-US" w:eastAsia="zh-CN"/>
              </w:rPr>
              <w:t>金融产品经理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8" w:hRule="atLeast"/>
          <w:jc w:val="center"/>
        </w:trPr>
        <w:tc>
          <w:tcPr>
            <w:tcW w:w="2361" w:type="dxa"/>
            <w:vAlign w:val="center"/>
          </w:tcPr>
          <w:p>
            <w:pPr>
              <w:jc w:val="center"/>
              <w:rPr>
                <w:rFonts w:ascii="宋体" w:hAnsi="宋体" w:eastAsia="宋体"/>
                <w:color w:val="auto"/>
                <w:sz w:val="24"/>
              </w:rPr>
            </w:pPr>
            <w:r>
              <w:rPr>
                <w:rFonts w:hint="eastAsia" w:ascii="宋体" w:hAnsi="宋体" w:eastAsia="宋体"/>
                <w:color w:val="auto"/>
                <w:sz w:val="24"/>
              </w:rPr>
              <w:t>个人简介和</w:t>
            </w:r>
          </w:p>
          <w:p>
            <w:pPr>
              <w:jc w:val="center"/>
              <w:rPr>
                <w:rFonts w:ascii="宋体" w:hAnsi="宋体" w:eastAsia="宋体"/>
                <w:color w:val="auto"/>
                <w:sz w:val="24"/>
              </w:rPr>
            </w:pPr>
            <w:r>
              <w:rPr>
                <w:rFonts w:hint="eastAsia" w:ascii="宋体" w:hAnsi="宋体" w:eastAsia="宋体"/>
                <w:color w:val="auto"/>
                <w:sz w:val="24"/>
              </w:rPr>
              <w:t>工作经历</w:t>
            </w:r>
          </w:p>
        </w:tc>
        <w:tc>
          <w:tcPr>
            <w:tcW w:w="6983" w:type="dxa"/>
            <w:gridSpan w:val="8"/>
            <w:vAlign w:val="center"/>
          </w:tcPr>
          <w:p>
            <w:pPr>
              <w:ind w:firstLine="480" w:firstLineChars="200"/>
              <w:jc w:val="left"/>
              <w:rPr>
                <w:rFonts w:hint="eastAsia" w:ascii="宋体" w:hAnsi="宋体" w:eastAsia="宋体"/>
                <w:color w:val="auto"/>
                <w:sz w:val="24"/>
                <w:lang w:val="en-US" w:eastAsia="zh-CN"/>
              </w:rPr>
            </w:pPr>
            <w:r>
              <w:rPr>
                <w:rFonts w:hint="eastAsia" w:ascii="宋体" w:hAnsi="宋体" w:eastAsia="宋体"/>
                <w:color w:val="auto"/>
                <w:sz w:val="24"/>
                <w:lang w:val="en-US" w:eastAsia="zh-CN"/>
              </w:rPr>
              <w:t>蒋娜，出生于1987年，籍贯山东烟台。毕业于齐鲁工业大学（原山东轻工业学院）金融学院，后自考北京大学人力资源管理专业，获得学士学位。自毕业起一直从事金融行业相关工作。</w:t>
            </w:r>
          </w:p>
          <w:p>
            <w:pPr>
              <w:ind w:firstLine="482" w:firstLineChars="200"/>
              <w:jc w:val="left"/>
              <w:rPr>
                <w:rFonts w:hint="eastAsia" w:ascii="宋体" w:hAnsi="宋体" w:eastAsia="宋体"/>
                <w:b/>
                <w:bCs/>
                <w:color w:val="auto"/>
                <w:sz w:val="24"/>
                <w:lang w:val="en-US" w:eastAsia="zh-CN"/>
              </w:rPr>
            </w:pPr>
            <w:r>
              <w:rPr>
                <w:rFonts w:hint="eastAsia" w:ascii="宋体" w:hAnsi="宋体" w:eastAsia="宋体"/>
                <w:b/>
                <w:bCs/>
                <w:color w:val="auto"/>
                <w:sz w:val="24"/>
                <w:lang w:val="en-US" w:eastAsia="zh-CN"/>
              </w:rPr>
              <w:t>工作经历：</w:t>
            </w:r>
          </w:p>
          <w:p>
            <w:pPr>
              <w:ind w:firstLine="480" w:firstLineChars="200"/>
              <w:jc w:val="left"/>
              <w:rPr>
                <w:rFonts w:hint="eastAsia" w:ascii="宋体" w:hAnsi="宋体" w:eastAsia="宋体"/>
                <w:color w:val="auto"/>
                <w:sz w:val="24"/>
                <w:lang w:val="en-US" w:eastAsia="zh-CN"/>
              </w:rPr>
            </w:pPr>
            <w:r>
              <w:rPr>
                <w:rFonts w:hint="eastAsia" w:ascii="宋体" w:hAnsi="宋体" w:eastAsia="宋体"/>
                <w:color w:val="auto"/>
                <w:sz w:val="24"/>
                <w:lang w:val="en-US" w:eastAsia="zh-CN"/>
              </w:rPr>
              <w:t xml:space="preserve">2009年10月-2011年1月  招商银行济南分行高新支行 </w:t>
            </w:r>
          </w:p>
          <w:p>
            <w:pPr>
              <w:ind w:firstLine="480" w:firstLineChars="200"/>
              <w:jc w:val="left"/>
              <w:rPr>
                <w:rFonts w:hint="eastAsia" w:ascii="宋体" w:hAnsi="宋体" w:eastAsia="宋体"/>
                <w:color w:val="auto"/>
                <w:sz w:val="24"/>
                <w:lang w:val="en-US" w:eastAsia="zh-CN"/>
              </w:rPr>
            </w:pPr>
            <w:r>
              <w:rPr>
                <w:rFonts w:hint="eastAsia" w:ascii="宋体" w:hAnsi="宋体" w:eastAsia="宋体"/>
                <w:color w:val="auto"/>
                <w:sz w:val="24"/>
                <w:lang w:val="en-US" w:eastAsia="zh-CN"/>
              </w:rPr>
              <w:t xml:space="preserve">2011年2月-2015年9月   宜信公司 理财产品部 </w:t>
            </w:r>
          </w:p>
          <w:p>
            <w:pPr>
              <w:ind w:firstLine="480" w:firstLineChars="200"/>
              <w:jc w:val="left"/>
              <w:rPr>
                <w:rFonts w:hint="eastAsia" w:ascii="宋体" w:hAnsi="宋体" w:eastAsia="宋体"/>
                <w:color w:val="auto"/>
                <w:sz w:val="24"/>
                <w:lang w:val="en-US" w:eastAsia="zh-CN"/>
              </w:rPr>
            </w:pPr>
            <w:r>
              <w:rPr>
                <w:rFonts w:hint="eastAsia" w:ascii="宋体" w:hAnsi="宋体" w:eastAsia="宋体"/>
                <w:color w:val="auto"/>
                <w:sz w:val="24"/>
                <w:lang w:val="en-US" w:eastAsia="zh-CN"/>
              </w:rPr>
              <w:t xml:space="preserve">2015年9月-2018年8月   汉富控股 培训部 </w:t>
            </w:r>
          </w:p>
          <w:p>
            <w:pPr>
              <w:ind w:firstLine="480" w:firstLineChars="200"/>
              <w:jc w:val="left"/>
              <w:rPr>
                <w:rFonts w:hint="default" w:ascii="宋体" w:hAnsi="宋体" w:eastAsia="宋体"/>
                <w:color w:val="auto"/>
                <w:sz w:val="24"/>
                <w:lang w:val="en-US" w:eastAsia="zh-CN"/>
              </w:rPr>
            </w:pPr>
            <w:r>
              <w:rPr>
                <w:rFonts w:hint="eastAsia" w:ascii="宋体" w:hAnsi="宋体" w:eastAsia="宋体"/>
                <w:color w:val="auto"/>
                <w:sz w:val="24"/>
                <w:lang w:val="en-US" w:eastAsia="zh-CN"/>
              </w:rPr>
              <w:t>2018年9月-至今          君道咨询 资产管理部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color w:val="auto"/>
                <w:sz w:val="24"/>
              </w:rPr>
            </w:pPr>
            <w:r>
              <w:rPr>
                <w:rFonts w:hint="eastAsia" w:ascii="宋体" w:hAnsi="宋体" w:eastAsia="宋体"/>
                <w:color w:val="auto"/>
                <w:sz w:val="24"/>
              </w:rPr>
              <w:t>科研成果</w:t>
            </w:r>
          </w:p>
        </w:tc>
        <w:tc>
          <w:tcPr>
            <w:tcW w:w="1083" w:type="dxa"/>
            <w:vAlign w:val="center"/>
          </w:tcPr>
          <w:p>
            <w:pPr>
              <w:jc w:val="center"/>
              <w:rPr>
                <w:rFonts w:ascii="宋体" w:hAnsi="宋体" w:eastAsia="宋体"/>
                <w:color w:val="auto"/>
                <w:sz w:val="24"/>
              </w:rPr>
            </w:pPr>
            <w:r>
              <w:rPr>
                <w:rFonts w:hint="eastAsia" w:ascii="宋体" w:hAnsi="宋体" w:eastAsia="宋体"/>
                <w:color w:val="auto"/>
                <w:sz w:val="24"/>
              </w:rPr>
              <w:t>是否</w:t>
            </w:r>
          </w:p>
          <w:p>
            <w:pPr>
              <w:jc w:val="center"/>
              <w:rPr>
                <w:rFonts w:ascii="宋体" w:hAnsi="宋体" w:eastAsia="宋体"/>
                <w:color w:val="auto"/>
                <w:sz w:val="24"/>
              </w:rPr>
            </w:pPr>
            <w:r>
              <w:rPr>
                <w:rFonts w:hint="eastAsia" w:ascii="宋体" w:hAnsi="宋体" w:eastAsia="宋体"/>
                <w:color w:val="auto"/>
                <w:sz w:val="24"/>
              </w:rPr>
              <w:t>发表</w:t>
            </w:r>
          </w:p>
        </w:tc>
        <w:tc>
          <w:tcPr>
            <w:tcW w:w="1086" w:type="dxa"/>
            <w:vAlign w:val="center"/>
          </w:tcPr>
          <w:p>
            <w:pPr>
              <w:jc w:val="center"/>
              <w:rPr>
                <w:rFonts w:ascii="宋体" w:hAnsi="宋体" w:eastAsia="宋体"/>
                <w:color w:val="auto"/>
                <w:sz w:val="24"/>
              </w:rPr>
            </w:pPr>
            <w:r>
              <w:rPr>
                <w:rFonts w:hint="eastAsia" w:ascii="宋体" w:hAnsi="宋体" w:eastAsia="宋体"/>
                <w:color w:val="auto"/>
                <w:sz w:val="24"/>
              </w:rPr>
              <w:t>是</w:t>
            </w:r>
          </w:p>
        </w:tc>
        <w:tc>
          <w:tcPr>
            <w:tcW w:w="1418" w:type="dxa"/>
            <w:gridSpan w:val="2"/>
            <w:vAlign w:val="center"/>
          </w:tcPr>
          <w:p>
            <w:pPr>
              <w:jc w:val="center"/>
              <w:rPr>
                <w:rFonts w:ascii="宋体" w:hAnsi="宋体" w:eastAsia="宋体"/>
                <w:color w:val="auto"/>
                <w:sz w:val="24"/>
              </w:rPr>
            </w:pPr>
            <w:r>
              <w:rPr>
                <w:rFonts w:hint="eastAsia" w:ascii="宋体" w:hAnsi="宋体" w:eastAsia="宋体"/>
                <w:color w:val="auto"/>
                <w:sz w:val="24"/>
              </w:rPr>
              <w:t>是否</w:t>
            </w:r>
          </w:p>
          <w:p>
            <w:pPr>
              <w:jc w:val="center"/>
              <w:rPr>
                <w:rFonts w:ascii="宋体" w:hAnsi="宋体" w:eastAsia="宋体"/>
                <w:color w:val="auto"/>
                <w:sz w:val="24"/>
              </w:rPr>
            </w:pPr>
            <w:r>
              <w:rPr>
                <w:rFonts w:hint="eastAsia" w:ascii="宋体" w:hAnsi="宋体" w:eastAsia="宋体"/>
                <w:color w:val="auto"/>
                <w:sz w:val="24"/>
              </w:rPr>
              <w:t>第一作者</w:t>
            </w:r>
          </w:p>
        </w:tc>
        <w:tc>
          <w:tcPr>
            <w:tcW w:w="1134" w:type="dxa"/>
            <w:gridSpan w:val="2"/>
            <w:vAlign w:val="center"/>
          </w:tcPr>
          <w:p>
            <w:pPr>
              <w:jc w:val="center"/>
              <w:rPr>
                <w:rFonts w:ascii="宋体" w:hAnsi="宋体" w:eastAsia="宋体"/>
                <w:color w:val="auto"/>
                <w:sz w:val="24"/>
              </w:rPr>
            </w:pPr>
            <w:r>
              <w:rPr>
                <w:rFonts w:hint="eastAsia" w:ascii="宋体" w:hAnsi="宋体" w:eastAsia="宋体"/>
                <w:color w:val="auto"/>
                <w:sz w:val="24"/>
              </w:rPr>
              <w:t>是</w:t>
            </w:r>
          </w:p>
        </w:tc>
        <w:tc>
          <w:tcPr>
            <w:tcW w:w="992" w:type="dxa"/>
            <w:vAlign w:val="center"/>
          </w:tcPr>
          <w:p>
            <w:pPr>
              <w:jc w:val="center"/>
              <w:rPr>
                <w:rFonts w:ascii="宋体" w:hAnsi="宋体" w:eastAsia="宋体"/>
                <w:color w:val="auto"/>
                <w:sz w:val="24"/>
              </w:rPr>
            </w:pPr>
            <w:r>
              <w:rPr>
                <w:rFonts w:hint="eastAsia" w:ascii="宋体" w:hAnsi="宋体" w:eastAsia="宋体"/>
                <w:color w:val="auto"/>
                <w:sz w:val="24"/>
              </w:rPr>
              <w:t>发表</w:t>
            </w:r>
          </w:p>
          <w:p>
            <w:pPr>
              <w:jc w:val="center"/>
              <w:rPr>
                <w:rFonts w:ascii="宋体" w:hAnsi="宋体" w:eastAsia="宋体"/>
                <w:color w:val="auto"/>
                <w:sz w:val="24"/>
              </w:rPr>
            </w:pPr>
            <w:r>
              <w:rPr>
                <w:rFonts w:hint="eastAsia" w:ascii="宋体" w:hAnsi="宋体" w:eastAsia="宋体"/>
                <w:color w:val="auto"/>
                <w:sz w:val="24"/>
              </w:rPr>
              <w:t>字数</w:t>
            </w:r>
          </w:p>
        </w:tc>
        <w:tc>
          <w:tcPr>
            <w:tcW w:w="1270" w:type="dxa"/>
            <w:vAlign w:val="center"/>
          </w:tcPr>
          <w:p>
            <w:pPr>
              <w:jc w:val="center"/>
              <w:rPr>
                <w:rFonts w:ascii="宋体" w:hAnsi="宋体" w:eastAsia="宋体"/>
                <w:color w:val="auto"/>
                <w:sz w:val="24"/>
              </w:rPr>
            </w:pPr>
            <w:r>
              <w:rPr>
                <w:rFonts w:hint="eastAsia" w:ascii="宋体" w:hAnsi="宋体" w:eastAsia="宋体"/>
                <w:color w:val="auto"/>
                <w:sz w:val="24"/>
                <w:lang w:val="en-US" w:eastAsia="zh-CN"/>
              </w:rPr>
              <w:t>5274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color w:val="auto"/>
                <w:sz w:val="24"/>
              </w:rPr>
            </w:pPr>
            <w:r>
              <w:rPr>
                <w:rFonts w:hint="eastAsia" w:ascii="宋体" w:hAnsi="宋体" w:eastAsia="宋体"/>
                <w:color w:val="auto"/>
                <w:sz w:val="24"/>
              </w:rPr>
              <w:t>发表文章题目</w:t>
            </w:r>
          </w:p>
        </w:tc>
        <w:tc>
          <w:tcPr>
            <w:tcW w:w="6983" w:type="dxa"/>
            <w:gridSpan w:val="8"/>
            <w:vAlign w:val="center"/>
          </w:tcPr>
          <w:p>
            <w:pPr>
              <w:rPr>
                <w:rFonts w:ascii="宋体" w:hAnsi="宋体" w:eastAsia="宋体"/>
                <w:color w:val="auto"/>
                <w:sz w:val="24"/>
              </w:rPr>
            </w:pPr>
            <w:r>
              <w:rPr>
                <w:rFonts w:hint="eastAsia" w:ascii="宋体" w:hAnsi="宋体" w:eastAsia="宋体"/>
                <w:color w:val="auto"/>
                <w:sz w:val="24"/>
                <w:lang w:val="en-US" w:eastAsia="zh-CN"/>
              </w:rPr>
              <w:t>《互联网金融对国民经济增长的促进作用研究》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color w:val="auto"/>
                <w:sz w:val="24"/>
              </w:rPr>
            </w:pPr>
            <w:r>
              <w:rPr>
                <w:rFonts w:hint="eastAsia" w:ascii="宋体" w:hAnsi="宋体" w:eastAsia="宋体"/>
                <w:color w:val="auto"/>
                <w:sz w:val="24"/>
              </w:rPr>
              <w:t>发表文章刊物</w:t>
            </w:r>
          </w:p>
        </w:tc>
        <w:tc>
          <w:tcPr>
            <w:tcW w:w="6983" w:type="dxa"/>
            <w:gridSpan w:val="8"/>
            <w:vAlign w:val="center"/>
          </w:tcPr>
          <w:p>
            <w:pPr>
              <w:rPr>
                <w:rFonts w:hint="eastAsia" w:ascii="宋体" w:hAnsi="宋体" w:eastAsia="宋体"/>
                <w:color w:val="auto"/>
                <w:sz w:val="24"/>
                <w:lang w:val="en-US" w:eastAsia="zh-CN"/>
              </w:rPr>
            </w:pPr>
            <w:r>
              <w:rPr>
                <w:rFonts w:hint="eastAsia" w:ascii="宋体" w:hAnsi="宋体" w:eastAsia="宋体"/>
                <w:color w:val="auto"/>
                <w:sz w:val="24"/>
                <w:lang w:val="en-US" w:eastAsia="zh-CN"/>
              </w:rPr>
              <w:t>刊物名称：投资与创业</w:t>
            </w:r>
          </w:p>
          <w:p>
            <w:pPr>
              <w:rPr>
                <w:rFonts w:hint="eastAsia" w:ascii="宋体" w:hAnsi="宋体" w:eastAsia="宋体"/>
                <w:color w:val="auto"/>
                <w:sz w:val="24"/>
                <w:lang w:val="en-US" w:eastAsia="zh-CN"/>
              </w:rPr>
            </w:pPr>
            <w:r>
              <w:rPr>
                <w:rFonts w:hint="eastAsia" w:ascii="宋体" w:hAnsi="宋体" w:eastAsia="宋体"/>
                <w:color w:val="auto"/>
                <w:sz w:val="24"/>
                <w:lang w:val="en-US" w:eastAsia="zh-CN"/>
              </w:rPr>
              <w:t>国内统一刊号：CN23-1517/F</w:t>
            </w:r>
          </w:p>
          <w:p>
            <w:pPr>
              <w:rPr>
                <w:rFonts w:ascii="宋体" w:hAnsi="宋体" w:eastAsia="宋体"/>
                <w:color w:val="auto"/>
                <w:sz w:val="24"/>
              </w:rPr>
            </w:pPr>
            <w:r>
              <w:rPr>
                <w:rFonts w:hint="eastAsia" w:ascii="宋体" w:hAnsi="宋体" w:eastAsia="宋体"/>
                <w:color w:val="auto"/>
                <w:sz w:val="24"/>
                <w:lang w:val="en-US" w:eastAsia="zh-CN"/>
              </w:rPr>
              <w:t>国际标准刊号：ISSN1672-3414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6" w:hRule="atLeast"/>
          <w:jc w:val="center"/>
        </w:trPr>
        <w:tc>
          <w:tcPr>
            <w:tcW w:w="2361" w:type="dxa"/>
            <w:vAlign w:val="center"/>
          </w:tcPr>
          <w:p>
            <w:pPr>
              <w:jc w:val="center"/>
              <w:rPr>
                <w:rFonts w:ascii="宋体" w:hAnsi="宋体" w:eastAsia="宋体"/>
                <w:color w:val="auto"/>
                <w:sz w:val="24"/>
              </w:rPr>
            </w:pPr>
            <w:r>
              <w:rPr>
                <w:rFonts w:hint="eastAsia" w:ascii="宋体" w:hAnsi="宋体" w:eastAsia="宋体"/>
                <w:color w:val="auto"/>
                <w:sz w:val="24"/>
              </w:rPr>
              <w:t>发表文章内容简介</w:t>
            </w:r>
          </w:p>
        </w:tc>
        <w:tc>
          <w:tcPr>
            <w:tcW w:w="6983" w:type="dxa"/>
            <w:gridSpan w:val="8"/>
            <w:vAlign w:val="center"/>
          </w:tcPr>
          <w:p>
            <w:pPr>
              <w:ind w:firstLine="480" w:firstLineChars="200"/>
              <w:rPr>
                <w:rFonts w:ascii="宋体" w:hAnsi="宋体" w:eastAsia="宋体"/>
                <w:color w:val="auto"/>
                <w:sz w:val="24"/>
              </w:rPr>
            </w:pPr>
            <w:r>
              <w:rPr>
                <w:rFonts w:hint="eastAsia" w:ascii="宋体" w:hAnsi="宋体" w:eastAsia="宋体"/>
                <w:color w:val="auto"/>
                <w:sz w:val="24"/>
                <w:highlight w:val="none"/>
                <w:lang w:val="en-US" w:eastAsia="zh-CN"/>
              </w:rPr>
              <w:t>文章通过对</w:t>
            </w:r>
            <w:r>
              <w:rPr>
                <w:rFonts w:hint="eastAsia" w:ascii="宋体" w:hAnsi="宋体" w:eastAsia="宋体"/>
                <w:color w:val="auto"/>
                <w:sz w:val="24"/>
                <w:highlight w:val="none"/>
              </w:rPr>
              <w:t>互联网金融进行分析</w:t>
            </w:r>
            <w:r>
              <w:rPr>
                <w:rFonts w:hint="eastAsia" w:ascii="宋体" w:hAnsi="宋体" w:eastAsia="宋体"/>
                <w:color w:val="auto"/>
                <w:sz w:val="24"/>
                <w:highlight w:val="none"/>
                <w:lang w:eastAsia="zh-CN"/>
              </w:rPr>
              <w:t>，</w:t>
            </w:r>
            <w:r>
              <w:rPr>
                <w:rFonts w:hint="eastAsia" w:ascii="宋体" w:hAnsi="宋体" w:eastAsia="宋体"/>
                <w:color w:val="auto"/>
                <w:sz w:val="24"/>
                <w:highlight w:val="none"/>
                <w:lang w:val="en-US" w:eastAsia="zh-CN"/>
              </w:rPr>
              <w:t>探讨了</w:t>
            </w:r>
            <w:r>
              <w:rPr>
                <w:rFonts w:hint="eastAsia" w:ascii="宋体" w:hAnsi="宋体" w:eastAsia="宋体"/>
                <w:color w:val="auto"/>
                <w:sz w:val="24"/>
                <w:highlight w:val="none"/>
              </w:rPr>
              <w:t>互联网金融对国民经济的影响，最后通过实证分析的方式详细阐述</w:t>
            </w:r>
            <w:r>
              <w:rPr>
                <w:rFonts w:hint="eastAsia" w:ascii="宋体" w:hAnsi="宋体" w:eastAsia="宋体"/>
                <w:color w:val="auto"/>
                <w:sz w:val="24"/>
                <w:highlight w:val="none"/>
                <w:lang w:eastAsia="zh-CN"/>
              </w:rPr>
              <w:t>了</w:t>
            </w:r>
            <w:r>
              <w:rPr>
                <w:rFonts w:hint="eastAsia" w:ascii="宋体" w:hAnsi="宋体" w:eastAsia="宋体"/>
                <w:color w:val="auto"/>
                <w:sz w:val="24"/>
                <w:highlight w:val="none"/>
              </w:rPr>
              <w:t>互联网金融对国民经济增长的促进作用</w:t>
            </w:r>
            <w:r>
              <w:rPr>
                <w:rFonts w:hint="eastAsia" w:ascii="宋体" w:hAnsi="宋体" w:eastAsia="宋体"/>
                <w:color w:val="auto"/>
                <w:sz w:val="24"/>
                <w:highlight w:val="none"/>
                <w:lang w:eastAsia="zh-CN"/>
              </w:rPr>
              <w:t>。</w:t>
            </w:r>
          </w:p>
        </w:tc>
      </w:tr>
      <w:bookmarkEnd w:id="0"/>
    </w:tbl>
    <w:p/>
    <w:tbl>
      <w:tblPr>
        <w:tblStyle w:val="6"/>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2"/>
        <w:gridCol w:w="6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6982"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互联网经济</w:t>
            </w:r>
            <w:r>
              <w:rPr>
                <w:rFonts w:hint="eastAsia" w:ascii="Times New Roman" w:hAnsi="Times New Roman" w:eastAsia="宋体" w:cs="Times New Roman"/>
                <w:sz w:val="24"/>
              </w:rPr>
              <w:t>、全要素生产率（</w:t>
            </w:r>
            <w:r>
              <w:rPr>
                <w:rFonts w:ascii="Times New Roman" w:hAnsi="Times New Roman" w:eastAsia="宋体" w:cs="Times New Roman"/>
                <w:sz w:val="24"/>
              </w:rPr>
              <w:t>TFP</w:t>
            </w:r>
            <w:r>
              <w:rPr>
                <w:rFonts w:hint="eastAsia" w:ascii="Times New Roman" w:hAnsi="Times New Roman" w:eastAsia="宋体" w:cs="Times New Roman"/>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5"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拟定学位论文选题背景意义内容摘要</w:t>
            </w:r>
          </w:p>
        </w:tc>
        <w:tc>
          <w:tcPr>
            <w:tcW w:w="6982" w:type="dxa"/>
            <w:vAlign w:val="center"/>
          </w:tcPr>
          <w:p>
            <w:pPr>
              <w:spacing w:line="480" w:lineRule="auto"/>
              <w:rPr>
                <w:rFonts w:ascii="Times New Roman" w:hAnsi="Times New Roman" w:eastAsia="宋体" w:cs="Times New Roman"/>
                <w:b/>
                <w:sz w:val="24"/>
              </w:rPr>
            </w:pPr>
            <w:r>
              <w:rPr>
                <w:rFonts w:hint="eastAsia" w:ascii="Times New Roman" w:hAnsi="Times New Roman" w:eastAsia="宋体" w:cs="Times New Roman"/>
                <w:b/>
                <w:sz w:val="24"/>
              </w:rPr>
              <w:t>1、研究背景</w:t>
            </w:r>
          </w:p>
          <w:p>
            <w:pPr>
              <w:ind w:firstLine="480" w:firstLineChars="200"/>
              <w:rPr>
                <w:rFonts w:ascii="Times New Roman" w:hAnsi="Times New Roman" w:eastAsia="宋体" w:cs="Times New Roman"/>
                <w:sz w:val="24"/>
              </w:rPr>
            </w:pPr>
            <w:r>
              <w:rPr>
                <w:rFonts w:ascii="Times New Roman" w:hAnsi="Times New Roman" w:eastAsia="宋体" w:cs="Times New Roman"/>
                <w:sz w:val="24"/>
              </w:rPr>
              <w:t>近</w:t>
            </w:r>
            <w:r>
              <w:rPr>
                <w:rFonts w:hint="eastAsia" w:ascii="Times New Roman" w:hAnsi="Times New Roman" w:eastAsia="宋体" w:cs="Times New Roman"/>
                <w:sz w:val="24"/>
              </w:rPr>
              <w:t>些年</w:t>
            </w:r>
            <w:r>
              <w:rPr>
                <w:rFonts w:ascii="Times New Roman" w:hAnsi="Times New Roman" w:eastAsia="宋体" w:cs="Times New Roman"/>
                <w:sz w:val="24"/>
              </w:rPr>
              <w:t>，越来越多的国家和地区推出了互联网经济发展战略，把建设高速、普惠的互联网作为提升国家核心竞争力的重要举措。目前，已有148个国家和地区制定了宽带或互联网战略（ITU</w:t>
            </w:r>
            <w:r>
              <w:rPr>
                <w:rFonts w:hint="eastAsia" w:ascii="Times New Roman" w:hAnsi="Times New Roman" w:eastAsia="宋体" w:cs="Times New Roman"/>
                <w:sz w:val="24"/>
              </w:rPr>
              <w:t>和</w:t>
            </w:r>
            <w:r>
              <w:rPr>
                <w:rFonts w:ascii="Times New Roman" w:hAnsi="Times New Roman" w:eastAsia="宋体" w:cs="Times New Roman"/>
                <w:sz w:val="24"/>
              </w:rPr>
              <w:t xml:space="preserve"> UNESCO，2015）。中国政府先后提出了</w:t>
            </w:r>
            <w:r>
              <w:rPr>
                <w:rFonts w:hint="eastAsia" w:ascii="Times New Roman" w:hAnsi="Times New Roman" w:eastAsia="宋体" w:cs="Times New Roman"/>
                <w:sz w:val="24"/>
              </w:rPr>
              <w:t>“</w:t>
            </w:r>
            <w:r>
              <w:rPr>
                <w:rFonts w:ascii="Times New Roman" w:hAnsi="Times New Roman" w:eastAsia="宋体" w:cs="Times New Roman"/>
                <w:sz w:val="24"/>
              </w:rPr>
              <w:t>宽带中国</w:t>
            </w:r>
            <w:r>
              <w:rPr>
                <w:rFonts w:hint="eastAsia" w:ascii="Times New Roman" w:hAnsi="Times New Roman" w:eastAsia="宋体" w:cs="Times New Roman"/>
                <w:sz w:val="24"/>
              </w:rPr>
              <w:t>”</w:t>
            </w:r>
            <w:r>
              <w:rPr>
                <w:rFonts w:ascii="Times New Roman" w:hAnsi="Times New Roman" w:eastAsia="宋体" w:cs="Times New Roman"/>
                <w:sz w:val="24"/>
              </w:rPr>
              <w:t>战略和</w:t>
            </w:r>
            <w:r>
              <w:rPr>
                <w:rFonts w:hint="eastAsia" w:ascii="Times New Roman" w:hAnsi="Times New Roman" w:eastAsia="宋体" w:cs="Times New Roman"/>
                <w:sz w:val="24"/>
              </w:rPr>
              <w:t>“</w:t>
            </w:r>
            <w:r>
              <w:rPr>
                <w:rFonts w:ascii="Times New Roman" w:hAnsi="Times New Roman" w:eastAsia="宋体" w:cs="Times New Roman"/>
                <w:sz w:val="24"/>
              </w:rPr>
              <w:t>互联网+</w:t>
            </w:r>
            <w:r>
              <w:rPr>
                <w:rFonts w:hint="eastAsia" w:ascii="Times New Roman" w:hAnsi="Times New Roman" w:eastAsia="宋体" w:cs="Times New Roman"/>
                <w:sz w:val="24"/>
              </w:rPr>
              <w:t>”</w:t>
            </w:r>
            <w:r>
              <w:rPr>
                <w:rFonts w:ascii="Times New Roman" w:hAnsi="Times New Roman" w:eastAsia="宋体" w:cs="Times New Roman"/>
                <w:sz w:val="24"/>
              </w:rPr>
              <w:t>行动计划，不再简单地强调以互联网为代表的信息产业总产值对GDP占比的重要性，而是更加希望借助互联网来推动传统产业的转型升级。以互联网为平台，利用现代通信技术，将互联网与传统行业结合，创造一种新的商业生态的变化在经济社会中越来越明显。在中国，互联网正在深刻地改变传统产业的价值创造方式，重塑产业组织形态和产业竞争格局，互联网经济思维正成为企业变革与产业升级的哲学思想。</w:t>
            </w:r>
          </w:p>
          <w:p>
            <w:pPr>
              <w:ind w:firstLine="480" w:firstLineChars="200"/>
              <w:rPr>
                <w:rFonts w:ascii="Times New Roman" w:hAnsi="Times New Roman" w:eastAsia="宋体" w:cs="Times New Roman"/>
                <w:sz w:val="24"/>
              </w:rPr>
            </w:pPr>
            <w:r>
              <w:rPr>
                <w:rFonts w:ascii="Times New Roman" w:hAnsi="Times New Roman" w:eastAsia="宋体" w:cs="Times New Roman"/>
                <w:sz w:val="24"/>
              </w:rPr>
              <w:t>然而，早在1987年，诺贝尔经济学奖获得者索洛（Robert Solow）就注意到美国产业界普遍存在一种奇怪现象：尽管美国在信息技术上投入了大量的资源，但是这些投入对生产率的作用甚微。索洛进而提出著名的</w:t>
            </w:r>
            <w:r>
              <w:rPr>
                <w:rFonts w:hint="eastAsia" w:ascii="Times New Roman" w:hAnsi="Times New Roman" w:eastAsia="宋体" w:cs="Times New Roman"/>
                <w:sz w:val="24"/>
              </w:rPr>
              <w:t>“</w:t>
            </w:r>
            <w:r>
              <w:rPr>
                <w:rFonts w:ascii="Times New Roman" w:hAnsi="Times New Roman" w:eastAsia="宋体" w:cs="Times New Roman"/>
                <w:sz w:val="24"/>
              </w:rPr>
              <w:t>索洛悖论</w:t>
            </w:r>
            <w:r>
              <w:rPr>
                <w:rFonts w:hint="eastAsia" w:ascii="Times New Roman" w:hAnsi="Times New Roman" w:eastAsia="宋体" w:cs="Times New Roman"/>
                <w:sz w:val="24"/>
              </w:rPr>
              <w:t>”</w:t>
            </w:r>
            <w:r>
              <w:rPr>
                <w:rFonts w:ascii="Times New Roman" w:hAnsi="Times New Roman" w:eastAsia="宋体" w:cs="Times New Roman"/>
                <w:sz w:val="24"/>
              </w:rPr>
              <w:t>：除了生产率以外，计算机的作用无处不在（Robert，1987）。此后，</w:t>
            </w:r>
            <w:r>
              <w:rPr>
                <w:rFonts w:hint="eastAsia" w:ascii="Times New Roman" w:hAnsi="Times New Roman" w:eastAsia="宋体" w:cs="Times New Roman"/>
                <w:sz w:val="24"/>
              </w:rPr>
              <w:t>“</w:t>
            </w:r>
            <w:r>
              <w:rPr>
                <w:rFonts w:ascii="Times New Roman" w:hAnsi="Times New Roman" w:eastAsia="宋体" w:cs="Times New Roman"/>
                <w:sz w:val="24"/>
              </w:rPr>
              <w:t>索洛悖论</w:t>
            </w:r>
            <w:r>
              <w:rPr>
                <w:rFonts w:hint="eastAsia" w:ascii="Times New Roman" w:hAnsi="Times New Roman" w:eastAsia="宋体" w:cs="Times New Roman"/>
                <w:sz w:val="24"/>
              </w:rPr>
              <w:t>”</w:t>
            </w:r>
            <w:r>
              <w:rPr>
                <w:rFonts w:ascii="Times New Roman" w:hAnsi="Times New Roman" w:eastAsia="宋体" w:cs="Times New Roman"/>
                <w:sz w:val="24"/>
              </w:rPr>
              <w:t>受到各方面的密切关注，许多学者相继投入到互联网信息技术与经济增长关系的研究当中，对</w:t>
            </w:r>
            <w:r>
              <w:rPr>
                <w:rFonts w:hint="eastAsia" w:ascii="Times New Roman" w:hAnsi="Times New Roman" w:eastAsia="宋体" w:cs="Times New Roman"/>
                <w:sz w:val="24"/>
              </w:rPr>
              <w:t>“</w:t>
            </w:r>
            <w:r>
              <w:rPr>
                <w:rFonts w:ascii="Times New Roman" w:hAnsi="Times New Roman" w:eastAsia="宋体" w:cs="Times New Roman"/>
                <w:sz w:val="24"/>
              </w:rPr>
              <w:t>索洛悖论</w:t>
            </w:r>
            <w:r>
              <w:rPr>
                <w:rFonts w:hint="eastAsia" w:ascii="Times New Roman" w:hAnsi="Times New Roman" w:eastAsia="宋体" w:cs="Times New Roman"/>
                <w:sz w:val="24"/>
              </w:rPr>
              <w:t>”</w:t>
            </w:r>
            <w:r>
              <w:rPr>
                <w:rFonts w:ascii="Times New Roman" w:hAnsi="Times New Roman" w:eastAsia="宋体" w:cs="Times New Roman"/>
                <w:sz w:val="24"/>
              </w:rPr>
              <w:t>给予多角度的解释（姜建强、乔延清等，2002），但绝大部分学者认为计算机对产业、经济特别是生产率提升的作用效果需要相对较长的时间方能显现出来，索洛的观点过于草率。</w:t>
            </w:r>
            <w:r>
              <w:rPr>
                <w:rFonts w:hint="eastAsia" w:ascii="Times New Roman" w:hAnsi="Times New Roman" w:eastAsia="宋体" w:cs="Times New Roman"/>
                <w:sz w:val="24"/>
              </w:rPr>
              <w:t xml:space="preserve"> </w:t>
            </w:r>
          </w:p>
          <w:p>
            <w:pPr>
              <w:ind w:firstLine="480" w:firstLineChars="200"/>
              <w:rPr>
                <w:rFonts w:ascii="Times New Roman" w:hAnsi="Times New Roman" w:eastAsia="宋体" w:cs="Times New Roman"/>
                <w:sz w:val="24"/>
              </w:rPr>
            </w:pPr>
            <w:r>
              <w:rPr>
                <w:rFonts w:ascii="Times New Roman" w:hAnsi="Times New Roman" w:eastAsia="宋体" w:cs="Times New Roman"/>
                <w:sz w:val="24"/>
              </w:rPr>
              <w:t>从目前互联网发展对经济贡献以及各国政府对互联网的重视程度来看，索洛在做出上述论断时显然未能预见到</w:t>
            </w:r>
            <w:r>
              <w:rPr>
                <w:rFonts w:hint="eastAsia" w:ascii="Times New Roman" w:hAnsi="Times New Roman" w:eastAsia="宋体" w:cs="Times New Roman"/>
                <w:sz w:val="24"/>
              </w:rPr>
              <w:t>“</w:t>
            </w:r>
            <w:r>
              <w:rPr>
                <w:rFonts w:ascii="Times New Roman" w:hAnsi="Times New Roman" w:eastAsia="宋体" w:cs="Times New Roman"/>
                <w:sz w:val="24"/>
              </w:rPr>
              <w:t>连接经济</w:t>
            </w:r>
            <w:r>
              <w:rPr>
                <w:rFonts w:hint="eastAsia" w:ascii="Times New Roman" w:hAnsi="Times New Roman" w:eastAsia="宋体" w:cs="Times New Roman"/>
                <w:sz w:val="24"/>
              </w:rPr>
              <w:t>”</w:t>
            </w:r>
            <w:r>
              <w:rPr>
                <w:rFonts w:ascii="Times New Roman" w:hAnsi="Times New Roman" w:eastAsia="宋体" w:cs="Times New Roman"/>
                <w:sz w:val="24"/>
              </w:rPr>
              <w:t>的能量——当世界上的计算机相互连接时可以构成一个区域性甚至全球性的网络，这个网络可以加速信息的传播，有利于新技术、新发明和新组织形态的扩散，并与经济体中的其他产业相融合，改变整个经济系统的运行规则。更为重要的是，这个网络还有一种魔力——网络效应，在网络达到临界规模后它对经济系统的作用会在瞬间被放大。</w:t>
            </w:r>
          </w:p>
          <w:p>
            <w:pPr>
              <w:ind w:firstLine="480" w:firstLineChars="200"/>
              <w:rPr>
                <w:rFonts w:ascii="Times New Roman" w:hAnsi="Times New Roman" w:eastAsia="宋体" w:cs="Times New Roman"/>
                <w:color w:val="FF0000"/>
                <w:sz w:val="24"/>
              </w:rPr>
            </w:pPr>
            <w:r>
              <w:rPr>
                <w:rFonts w:ascii="Times New Roman" w:hAnsi="Times New Roman" w:eastAsia="宋体" w:cs="Times New Roman"/>
                <w:sz w:val="24"/>
              </w:rPr>
              <w:t>互联网技术与经济发展深度融合的现实需要理论诠释，政府推动互联网发展的政策也需要相应的学术研究支撑。初步看，学术界认为互联网技术对经济活动中生产、交换和消费的影响可以概括为以下三个方面：</w:t>
            </w:r>
            <w:r>
              <w:rPr>
                <w:rFonts w:ascii="Times New Roman" w:hAnsi="Times New Roman" w:eastAsia="宋体" w:cs="Times New Roman"/>
                <w:b/>
                <w:sz w:val="24"/>
              </w:rPr>
              <w:t>一是</w:t>
            </w:r>
            <w:r>
              <w:rPr>
                <w:rFonts w:ascii="Times New Roman" w:hAnsi="Times New Roman" w:eastAsia="宋体" w:cs="Times New Roman"/>
                <w:sz w:val="24"/>
              </w:rPr>
              <w:t>互联网技术带来了商品交换方式的颠覆式变化，拓展了商品交换的地域与空间，降低了单位交易成本，提高了交易的效率（Brynjolfsson</w:t>
            </w:r>
            <w:r>
              <w:rPr>
                <w:rFonts w:hint="eastAsia" w:ascii="Times New Roman" w:hAnsi="Times New Roman" w:eastAsia="宋体" w:cs="Times New Roman"/>
                <w:sz w:val="24"/>
              </w:rPr>
              <w:t>和</w:t>
            </w:r>
            <w:r>
              <w:rPr>
                <w:rFonts w:ascii="Times New Roman" w:hAnsi="Times New Roman" w:eastAsia="宋体" w:cs="Times New Roman"/>
                <w:sz w:val="24"/>
              </w:rPr>
              <w:t>Hitt，2000）；</w:t>
            </w:r>
            <w:r>
              <w:rPr>
                <w:rFonts w:ascii="Times New Roman" w:hAnsi="Times New Roman" w:eastAsia="宋体" w:cs="Times New Roman"/>
                <w:b/>
                <w:sz w:val="24"/>
              </w:rPr>
              <w:t>二是</w:t>
            </w:r>
            <w:r>
              <w:rPr>
                <w:rFonts w:ascii="Times New Roman" w:hAnsi="Times New Roman" w:eastAsia="宋体" w:cs="Times New Roman"/>
                <w:sz w:val="24"/>
              </w:rPr>
              <w:t>互联网技术带来了生产方式和企业组织方式的变革，出现了实体经济与互联网虚拟经济相融合的</w:t>
            </w:r>
            <w:r>
              <w:rPr>
                <w:rFonts w:hint="eastAsia" w:ascii="Times New Roman" w:hAnsi="Times New Roman" w:eastAsia="宋体" w:cs="Times New Roman"/>
                <w:sz w:val="24"/>
              </w:rPr>
              <w:t>“</w:t>
            </w:r>
            <w:r>
              <w:rPr>
                <w:rFonts w:ascii="Times New Roman" w:hAnsi="Times New Roman" w:eastAsia="宋体" w:cs="Times New Roman"/>
                <w:sz w:val="24"/>
              </w:rPr>
              <w:t>跨界经营</w:t>
            </w:r>
            <w:r>
              <w:rPr>
                <w:rFonts w:hint="eastAsia" w:ascii="Times New Roman" w:hAnsi="Times New Roman" w:eastAsia="宋体" w:cs="Times New Roman"/>
                <w:sz w:val="24"/>
              </w:rPr>
              <w:t>”</w:t>
            </w:r>
            <w:r>
              <w:rPr>
                <w:rFonts w:ascii="Times New Roman" w:hAnsi="Times New Roman" w:eastAsia="宋体" w:cs="Times New Roman"/>
                <w:sz w:val="24"/>
              </w:rPr>
              <w:t>现象，并对传统产业和市场基础造成</w:t>
            </w:r>
            <w:r>
              <w:rPr>
                <w:rFonts w:hint="eastAsia" w:ascii="Times New Roman" w:hAnsi="Times New Roman" w:eastAsia="宋体" w:cs="Times New Roman"/>
                <w:sz w:val="24"/>
              </w:rPr>
              <w:t>“</w:t>
            </w:r>
            <w:r>
              <w:rPr>
                <w:rFonts w:ascii="Times New Roman" w:hAnsi="Times New Roman" w:eastAsia="宋体" w:cs="Times New Roman"/>
                <w:sz w:val="24"/>
              </w:rPr>
              <w:t>创造性破坏</w:t>
            </w:r>
            <w:r>
              <w:rPr>
                <w:rFonts w:hint="eastAsia" w:ascii="Times New Roman" w:hAnsi="Times New Roman" w:eastAsia="宋体" w:cs="Times New Roman"/>
                <w:sz w:val="24"/>
              </w:rPr>
              <w:t>”</w:t>
            </w:r>
            <w:r>
              <w:rPr>
                <w:rFonts w:ascii="Times New Roman" w:hAnsi="Times New Roman" w:eastAsia="宋体" w:cs="Times New Roman"/>
                <w:sz w:val="24"/>
              </w:rPr>
              <w:t>（赵振，2015）；</w:t>
            </w:r>
            <w:r>
              <w:rPr>
                <w:rFonts w:ascii="Times New Roman" w:hAnsi="Times New Roman" w:eastAsia="宋体" w:cs="Times New Roman"/>
                <w:b/>
                <w:sz w:val="24"/>
              </w:rPr>
              <w:t>三是</w:t>
            </w:r>
            <w:r>
              <w:rPr>
                <w:rFonts w:ascii="Times New Roman" w:hAnsi="Times New Roman" w:eastAsia="宋体" w:cs="Times New Roman"/>
                <w:sz w:val="24"/>
              </w:rPr>
              <w:t>互联网技术带来了消费结构和个性化消费的改变，从消费端拉动了产业的转型升级。随着互联网技术创新步伐的加快，互联网技术对以上三个层面的影响会直接或者间接带动生产效率尤其是制造业效率的提升（Saunders</w:t>
            </w:r>
            <w:r>
              <w:rPr>
                <w:rFonts w:hint="eastAsia" w:ascii="Times New Roman" w:hAnsi="Times New Roman" w:eastAsia="宋体" w:cs="Times New Roman"/>
                <w:sz w:val="24"/>
              </w:rPr>
              <w:t>和</w:t>
            </w:r>
            <w:r>
              <w:rPr>
                <w:rFonts w:ascii="Times New Roman" w:hAnsi="Times New Roman" w:eastAsia="宋体" w:cs="Times New Roman"/>
                <w:sz w:val="24"/>
              </w:rPr>
              <w:t>Brynjolfsson，2009），可能会因此重构全球经济生产投入结构以及价值链体系，制造和制造业的经济功能有可能被重新定义，全球产业竞争格局也可能会发生转变（黄群慧和贺俊，2013）。</w:t>
            </w:r>
          </w:p>
          <w:p>
            <w:pPr>
              <w:spacing w:line="480" w:lineRule="auto"/>
              <w:rPr>
                <w:rFonts w:ascii="Times New Roman" w:hAnsi="Times New Roman" w:eastAsia="宋体" w:cs="Times New Roman"/>
                <w:b/>
                <w:sz w:val="24"/>
              </w:rPr>
            </w:pPr>
            <w:r>
              <w:rPr>
                <w:rFonts w:hint="eastAsia" w:ascii="Times New Roman" w:hAnsi="Times New Roman" w:eastAsia="宋体" w:cs="Times New Roman"/>
                <w:b/>
                <w:sz w:val="24"/>
              </w:rPr>
              <w:t>2、研究意义</w:t>
            </w:r>
          </w:p>
          <w:p>
            <w:pPr>
              <w:ind w:firstLine="480" w:firstLineChars="200"/>
              <w:rPr>
                <w:rFonts w:ascii="Times New Roman" w:hAnsi="Times New Roman" w:eastAsia="宋体" w:cs="Times New Roman"/>
                <w:color w:val="0D0D0D" w:themeColor="text1" w:themeTint="F2"/>
                <w:sz w:val="24"/>
                <w14:textFill>
                  <w14:solidFill>
                    <w14:schemeClr w14:val="tx1">
                      <w14:lumMod w14:val="95000"/>
                      <w14:lumOff w14:val="5000"/>
                    </w14:schemeClr>
                  </w14:solidFill>
                </w14:textFill>
              </w:rPr>
            </w:pPr>
            <w:r>
              <w:rPr>
                <w:rFonts w:hint="eastAsia" w:ascii="Times New Roman" w:hAnsi="Times New Roman" w:eastAsia="宋体" w:cs="Times New Roman"/>
                <w:color w:val="0D0D0D" w:themeColor="text1" w:themeTint="F2"/>
                <w:sz w:val="24"/>
                <w14:textFill>
                  <w14:solidFill>
                    <w14:schemeClr w14:val="tx1">
                      <w14:lumMod w14:val="95000"/>
                      <w14:lumOff w14:val="5000"/>
                    </w14:schemeClr>
                  </w14:solidFill>
                </w14:textFill>
              </w:rPr>
              <w:t>进入</w:t>
            </w:r>
            <w:r>
              <w:rPr>
                <w:rFonts w:ascii="Times New Roman" w:hAnsi="Times New Roman" w:eastAsia="宋体" w:cs="Times New Roman"/>
                <w:color w:val="0D0D0D" w:themeColor="text1" w:themeTint="F2"/>
                <w:sz w:val="24"/>
                <w14:textFill>
                  <w14:solidFill>
                    <w14:schemeClr w14:val="tx1">
                      <w14:lumMod w14:val="95000"/>
                      <w14:lumOff w14:val="5000"/>
                    </w14:schemeClr>
                  </w14:solidFill>
                </w14:textFill>
              </w:rPr>
              <w:t>21 世纪，尤其是2020年后疫情时代以来，信息技术不仅融入人们的日常生活，更渗入产业变革的各个角落，新产业、</w:t>
            </w:r>
            <w:r>
              <w:rPr>
                <w:rFonts w:hint="eastAsia" w:ascii="Times New Roman" w:hAnsi="Times New Roman" w:eastAsia="宋体" w:cs="Times New Roman"/>
                <w:color w:val="0D0D0D" w:themeColor="text1" w:themeTint="F2"/>
                <w:sz w:val="24"/>
                <w14:textFill>
                  <w14:solidFill>
                    <w14:schemeClr w14:val="tx1">
                      <w14:lumMod w14:val="95000"/>
                      <w14:lumOff w14:val="5000"/>
                    </w14:schemeClr>
                  </w14:solidFill>
                </w14:textFill>
              </w:rPr>
              <w:t>新业态、新模式不断涌现，驱动了新一轮科技革命和产业变革。以互联网技术为代表的新一代信息技术被称为世界经济的第五次康德拉季耶夫周期（</w:t>
            </w:r>
            <w:r>
              <w:rPr>
                <w:rFonts w:ascii="Times New Roman" w:hAnsi="Times New Roman" w:eastAsia="宋体" w:cs="Times New Roman"/>
                <w:color w:val="0D0D0D" w:themeColor="text1" w:themeTint="F2"/>
                <w:sz w:val="24"/>
                <w14:textFill>
                  <w14:solidFill>
                    <w14:schemeClr w14:val="tx1">
                      <w14:lumMod w14:val="95000"/>
                      <w14:lumOff w14:val="5000"/>
                    </w14:schemeClr>
                  </w14:solidFill>
                </w14:textFill>
              </w:rPr>
              <w:t>Kondratieff Cycle）的标志（Yushkova，2014），互联</w:t>
            </w:r>
            <w:r>
              <w:rPr>
                <w:rFonts w:hint="eastAsia" w:ascii="Times New Roman" w:hAnsi="Times New Roman" w:eastAsia="宋体" w:cs="Times New Roman"/>
                <w:color w:val="0D0D0D" w:themeColor="text1" w:themeTint="F2"/>
                <w:sz w:val="24"/>
                <w14:textFill>
                  <w14:solidFill>
                    <w14:schemeClr w14:val="tx1">
                      <w14:lumMod w14:val="95000"/>
                      <w14:lumOff w14:val="5000"/>
                    </w14:schemeClr>
                  </w14:solidFill>
                </w14:textFill>
              </w:rPr>
              <w:t>网技术正在不断渗透到经济、社会和生活的各个方面。为了顺应这个发展大势，世界各国纷纷推进互联网技术的应用发展，以推进互联网与社会经济各个方面的深度融合。对于处于工业化后期的中国而言，已经进入经济增速趋缓、结构趋优、动能转换的经济新常态（黄群慧，</w:t>
            </w:r>
            <w:r>
              <w:rPr>
                <w:rFonts w:ascii="Times New Roman" w:hAnsi="Times New Roman" w:eastAsia="宋体" w:cs="Times New Roman"/>
                <w:color w:val="0D0D0D" w:themeColor="text1" w:themeTint="F2"/>
                <w:sz w:val="24"/>
                <w14:textFill>
                  <w14:solidFill>
                    <w14:schemeClr w14:val="tx1">
                      <w14:lumMod w14:val="95000"/>
                      <w14:lumOff w14:val="5000"/>
                    </w14:schemeClr>
                  </w14:solidFill>
                </w14:textFill>
              </w:rPr>
              <w:t>2014），互联网经济发展还</w:t>
            </w:r>
            <w:r>
              <w:rPr>
                <w:rFonts w:hint="eastAsia" w:ascii="Times New Roman" w:hAnsi="Times New Roman" w:eastAsia="宋体" w:cs="Times New Roman"/>
                <w:color w:val="0D0D0D" w:themeColor="text1" w:themeTint="F2"/>
                <w:sz w:val="24"/>
                <w14:textFill>
                  <w14:solidFill>
                    <w14:schemeClr w14:val="tx1">
                      <w14:lumMod w14:val="95000"/>
                      <w14:lumOff w14:val="5000"/>
                    </w14:schemeClr>
                  </w14:solidFill>
                </w14:textFill>
              </w:rPr>
              <w:t>被赋予经济增长新动能的角色。而积极推进“互联网</w:t>
            </w:r>
            <w:r>
              <w:rPr>
                <w:rFonts w:ascii="Times New Roman" w:hAnsi="Times New Roman" w:eastAsia="宋体" w:cs="Times New Roman"/>
                <w:color w:val="0D0D0D" w:themeColor="text1" w:themeTint="F2"/>
                <w:sz w:val="24"/>
                <w14:textFill>
                  <w14:solidFill>
                    <w14:schemeClr w14:val="tx1">
                      <w14:lumMod w14:val="95000"/>
                      <w14:lumOff w14:val="5000"/>
                    </w14:schemeClr>
                  </w14:solidFill>
                </w14:textFill>
              </w:rPr>
              <w:t>+”战略又被认为是供给侧结构性改革的一项重</w:t>
            </w:r>
            <w:r>
              <w:rPr>
                <w:rFonts w:hint="eastAsia" w:ascii="Times New Roman" w:hAnsi="Times New Roman" w:eastAsia="宋体" w:cs="Times New Roman"/>
                <w:color w:val="0D0D0D" w:themeColor="text1" w:themeTint="F2"/>
                <w:sz w:val="24"/>
                <w14:textFill>
                  <w14:solidFill>
                    <w14:schemeClr w14:val="tx1">
                      <w14:lumMod w14:val="95000"/>
                      <w14:lumOff w14:val="5000"/>
                    </w14:schemeClr>
                  </w14:solidFill>
                </w14:textFill>
              </w:rPr>
              <w:t>要举措，有利于促进制造业的转型升级，同时也顺应党的十九大报告提出的构建网络强国和制造强国进而加快建设现代化经济体系的要求。</w:t>
            </w:r>
          </w:p>
          <w:p>
            <w:pPr>
              <w:ind w:firstLine="480" w:firstLineChars="200"/>
              <w:rPr>
                <w:rFonts w:ascii="Times New Roman" w:hAnsi="Times New Roman" w:eastAsia="宋体" w:cs="Times New Roman"/>
                <w:color w:val="0D0D0D" w:themeColor="text1" w:themeTint="F2"/>
                <w:sz w:val="24"/>
                <w14:textFill>
                  <w14:solidFill>
                    <w14:schemeClr w14:val="tx1">
                      <w14:lumMod w14:val="95000"/>
                      <w14:lumOff w14:val="5000"/>
                    </w14:schemeClr>
                  </w14:solidFill>
                </w14:textFill>
              </w:rPr>
            </w:pPr>
            <w:r>
              <w:rPr>
                <w:rFonts w:ascii="Times New Roman" w:hAnsi="Times New Roman" w:eastAsia="宋体" w:cs="Times New Roman"/>
                <w:color w:val="0D0D0D" w:themeColor="text1" w:themeTint="F2"/>
                <w:sz w:val="24"/>
                <w14:textFill>
                  <w14:solidFill>
                    <w14:schemeClr w14:val="tx1">
                      <w14:lumMod w14:val="95000"/>
                      <w14:lumOff w14:val="5000"/>
                    </w14:schemeClr>
                  </w14:solidFill>
                </w14:textFill>
              </w:rPr>
              <w:t>那么，</w:t>
            </w:r>
            <w:r>
              <w:rPr>
                <w:rFonts w:hint="eastAsia" w:ascii="Times New Roman" w:hAnsi="Times New Roman" w:eastAsia="宋体" w:cs="Times New Roman"/>
                <w:color w:val="0D0D0D" w:themeColor="text1" w:themeTint="F2"/>
                <w:sz w:val="24"/>
                <w14:textFill>
                  <w14:solidFill>
                    <w14:schemeClr w14:val="tx1">
                      <w14:lumMod w14:val="95000"/>
                      <w14:lumOff w14:val="5000"/>
                    </w14:schemeClr>
                  </w14:solidFill>
                </w14:textFill>
              </w:rPr>
              <w:t>互联网经济发展</w:t>
            </w:r>
            <w:r>
              <w:rPr>
                <w:rFonts w:ascii="Times New Roman" w:hAnsi="Times New Roman" w:eastAsia="宋体" w:cs="Times New Roman"/>
                <w:color w:val="0D0D0D" w:themeColor="text1" w:themeTint="F2"/>
                <w:sz w:val="24"/>
                <w14:textFill>
                  <w14:solidFill>
                    <w14:schemeClr w14:val="tx1">
                      <w14:lumMod w14:val="95000"/>
                      <w14:lumOff w14:val="5000"/>
                    </w14:schemeClr>
                  </w14:solidFill>
                </w14:textFill>
              </w:rPr>
              <w:t>对</w:t>
            </w:r>
            <w:r>
              <w:rPr>
                <w:rFonts w:hint="eastAsia" w:ascii="Times New Roman" w:hAnsi="Times New Roman" w:eastAsia="宋体" w:cs="Times New Roman"/>
                <w:color w:val="0D0D0D" w:themeColor="text1" w:themeTint="F2"/>
                <w:sz w:val="24"/>
                <w14:textFill>
                  <w14:solidFill>
                    <w14:schemeClr w14:val="tx1">
                      <w14:lumMod w14:val="95000"/>
                      <w14:lumOff w14:val="5000"/>
                    </w14:schemeClr>
                  </w14:solidFill>
                </w14:textFill>
              </w:rPr>
              <w:t>微观企业的</w:t>
            </w:r>
            <w:r>
              <w:rPr>
                <w:rFonts w:ascii="Times New Roman" w:hAnsi="Times New Roman" w:eastAsia="宋体" w:cs="Times New Roman"/>
                <w:color w:val="0D0D0D" w:themeColor="text1" w:themeTint="F2"/>
                <w:sz w:val="24"/>
                <w14:textFill>
                  <w14:solidFill>
                    <w14:schemeClr w14:val="tx1">
                      <w14:lumMod w14:val="95000"/>
                      <w14:lumOff w14:val="5000"/>
                    </w14:schemeClr>
                  </w14:solidFill>
                </w14:textFill>
              </w:rPr>
              <w:t>转型升级起到了多大作用？这种作用背后的内在机制是什么？本文将重点关注互联网</w:t>
            </w:r>
            <w:r>
              <w:rPr>
                <w:rFonts w:hint="eastAsia" w:ascii="Times New Roman" w:hAnsi="Times New Roman" w:eastAsia="宋体" w:cs="Times New Roman"/>
                <w:color w:val="0D0D0D" w:themeColor="text1" w:themeTint="F2"/>
                <w:sz w:val="24"/>
                <w14:textFill>
                  <w14:solidFill>
                    <w14:schemeClr w14:val="tx1">
                      <w14:lumMod w14:val="95000"/>
                      <w14:lumOff w14:val="5000"/>
                    </w14:schemeClr>
                  </w14:solidFill>
                </w14:textFill>
              </w:rPr>
              <w:t>经济发展</w:t>
            </w:r>
            <w:r>
              <w:rPr>
                <w:rFonts w:ascii="Times New Roman" w:hAnsi="Times New Roman" w:eastAsia="宋体" w:cs="Times New Roman"/>
                <w:color w:val="0D0D0D" w:themeColor="text1" w:themeTint="F2"/>
                <w:sz w:val="24"/>
                <w14:textFill>
                  <w14:solidFill>
                    <w14:schemeClr w14:val="tx1">
                      <w14:lumMod w14:val="95000"/>
                      <w14:lumOff w14:val="5000"/>
                    </w14:schemeClr>
                  </w14:solidFill>
                </w14:textFill>
              </w:rPr>
              <w:t>对</w:t>
            </w:r>
            <w:r>
              <w:rPr>
                <w:rFonts w:hint="eastAsia" w:ascii="Times New Roman" w:hAnsi="Times New Roman" w:eastAsia="宋体" w:cs="Times New Roman"/>
                <w:color w:val="0D0D0D" w:themeColor="text1" w:themeTint="F2"/>
                <w:sz w:val="24"/>
                <w14:textFill>
                  <w14:solidFill>
                    <w14:schemeClr w14:val="tx1">
                      <w14:lumMod w14:val="95000"/>
                      <w14:lumOff w14:val="5000"/>
                    </w14:schemeClr>
                  </w14:solidFill>
                </w14:textFill>
              </w:rPr>
              <w:t>我国微观企业全要素生产</w:t>
            </w:r>
            <w:r>
              <w:rPr>
                <w:rFonts w:ascii="Times New Roman" w:hAnsi="Times New Roman" w:eastAsia="宋体" w:cs="Times New Roman"/>
                <w:color w:val="0D0D0D" w:themeColor="text1" w:themeTint="F2"/>
                <w:sz w:val="24"/>
                <w14:textFill>
                  <w14:solidFill>
                    <w14:schemeClr w14:val="tx1">
                      <w14:lumMod w14:val="95000"/>
                      <w14:lumOff w14:val="5000"/>
                    </w14:schemeClr>
                  </w14:solidFill>
                </w14:textFill>
              </w:rPr>
              <w:t>率</w:t>
            </w:r>
            <w:r>
              <w:rPr>
                <w:rFonts w:hint="eastAsia" w:ascii="Times New Roman" w:hAnsi="Times New Roman" w:eastAsia="宋体" w:cs="Times New Roman"/>
                <w:color w:val="0D0D0D" w:themeColor="text1" w:themeTint="F2"/>
                <w:sz w:val="24"/>
                <w14:textFill>
                  <w14:solidFill>
                    <w14:schemeClr w14:val="tx1">
                      <w14:lumMod w14:val="95000"/>
                      <w14:lumOff w14:val="5000"/>
                    </w14:schemeClr>
                  </w14:solidFill>
                </w14:textFill>
              </w:rPr>
              <w:t>（T</w:t>
            </w:r>
            <w:r>
              <w:rPr>
                <w:rFonts w:ascii="Times New Roman" w:hAnsi="Times New Roman" w:eastAsia="宋体" w:cs="Times New Roman"/>
                <w:color w:val="0D0D0D" w:themeColor="text1" w:themeTint="F2"/>
                <w:sz w:val="24"/>
                <w14:textFill>
                  <w14:solidFill>
                    <w14:schemeClr w14:val="tx1">
                      <w14:lumMod w14:val="95000"/>
                      <w14:lumOff w14:val="5000"/>
                    </w14:schemeClr>
                  </w14:solidFill>
                </w14:textFill>
              </w:rPr>
              <w:t>FP</w:t>
            </w:r>
            <w:r>
              <w:rPr>
                <w:rFonts w:hint="eastAsia" w:ascii="Times New Roman" w:hAnsi="Times New Roman" w:eastAsia="宋体" w:cs="Times New Roman"/>
                <w:color w:val="0D0D0D" w:themeColor="text1" w:themeTint="F2"/>
                <w:sz w:val="24"/>
                <w14:textFill>
                  <w14:solidFill>
                    <w14:schemeClr w14:val="tx1">
                      <w14:lumMod w14:val="95000"/>
                      <w14:lumOff w14:val="5000"/>
                    </w14:schemeClr>
                  </w14:solidFill>
                </w14:textFill>
              </w:rPr>
              <w:t>）</w:t>
            </w:r>
            <w:r>
              <w:rPr>
                <w:rFonts w:ascii="Times New Roman" w:hAnsi="Times New Roman" w:eastAsia="宋体" w:cs="Times New Roman"/>
                <w:color w:val="0D0D0D" w:themeColor="text1" w:themeTint="F2"/>
                <w:sz w:val="24"/>
                <w14:textFill>
                  <w14:solidFill>
                    <w14:schemeClr w14:val="tx1">
                      <w14:lumMod w14:val="95000"/>
                      <w14:lumOff w14:val="5000"/>
                    </w14:schemeClr>
                  </w14:solidFill>
                </w14:textFill>
              </w:rPr>
              <w:t>的影响</w:t>
            </w:r>
            <w:r>
              <w:rPr>
                <w:rFonts w:hint="eastAsia" w:ascii="Times New Roman" w:hAnsi="Times New Roman" w:eastAsia="宋体" w:cs="Times New Roman"/>
                <w:color w:val="0D0D0D" w:themeColor="text1" w:themeTint="F2"/>
                <w:sz w:val="24"/>
                <w14:textFill>
                  <w14:solidFill>
                    <w14:schemeClr w14:val="tx1">
                      <w14:lumMod w14:val="95000"/>
                      <w14:lumOff w14:val="5000"/>
                    </w14:schemeClr>
                  </w14:solidFill>
                </w14:textFill>
              </w:rPr>
              <w:t>：</w:t>
            </w:r>
            <w:r>
              <w:rPr>
                <w:rFonts w:hint="eastAsia" w:ascii="宋体" w:hAnsi="宋体" w:eastAsia="宋体" w:cs="宋体"/>
                <w:b/>
                <w:color w:val="0D0D0D" w:themeColor="text1" w:themeTint="F2"/>
                <w:sz w:val="24"/>
                <w14:textFill>
                  <w14:solidFill>
                    <w14:schemeClr w14:val="tx1">
                      <w14:lumMod w14:val="95000"/>
                      <w14:lumOff w14:val="5000"/>
                    </w14:schemeClr>
                  </w14:solidFill>
                </w14:textFill>
              </w:rPr>
              <w:t>①</w:t>
            </w:r>
            <w:r>
              <w:rPr>
                <w:rFonts w:hint="eastAsia" w:ascii="宋体" w:hAnsi="宋体" w:eastAsia="宋体" w:cs="宋体"/>
                <w:color w:val="0D0D0D" w:themeColor="text1" w:themeTint="F2"/>
                <w:sz w:val="24"/>
                <w14:textFill>
                  <w14:solidFill>
                    <w14:schemeClr w14:val="tx1">
                      <w14:lumMod w14:val="95000"/>
                      <w14:lumOff w14:val="5000"/>
                    </w14:schemeClr>
                  </w14:solidFill>
                </w14:textFill>
              </w:rPr>
              <w:t>拟</w:t>
            </w:r>
            <w:r>
              <w:rPr>
                <w:rFonts w:ascii="Times New Roman" w:hAnsi="Times New Roman" w:eastAsia="宋体" w:cs="Times New Roman"/>
                <w:color w:val="0D0D0D" w:themeColor="text1" w:themeTint="F2"/>
                <w:sz w:val="24"/>
                <w14:textFill>
                  <w14:solidFill>
                    <w14:schemeClr w14:val="tx1">
                      <w14:lumMod w14:val="95000"/>
                      <w14:lumOff w14:val="5000"/>
                    </w14:schemeClr>
                  </w14:solidFill>
                </w14:textFill>
              </w:rPr>
              <w:t>通过基于新兴古典经济学</w:t>
            </w:r>
            <w:r>
              <w:rPr>
                <w:rFonts w:hint="eastAsia" w:ascii="Times New Roman" w:hAnsi="Times New Roman" w:eastAsia="宋体" w:cs="Times New Roman"/>
                <w:color w:val="0D0D0D" w:themeColor="text1" w:themeTint="F2"/>
                <w:sz w:val="24"/>
                <w14:textFill>
                  <w14:solidFill>
                    <w14:schemeClr w14:val="tx1">
                      <w14:lumMod w14:val="95000"/>
                      <w14:lumOff w14:val="5000"/>
                    </w14:schemeClr>
                  </w14:solidFill>
                </w14:textFill>
              </w:rPr>
              <w:t>分析</w:t>
            </w:r>
            <w:r>
              <w:rPr>
                <w:rFonts w:ascii="Times New Roman" w:hAnsi="Times New Roman" w:eastAsia="宋体" w:cs="Times New Roman"/>
                <w:color w:val="0D0D0D" w:themeColor="text1" w:themeTint="F2"/>
                <w:sz w:val="24"/>
                <w14:textFill>
                  <w14:solidFill>
                    <w14:schemeClr w14:val="tx1">
                      <w14:lumMod w14:val="95000"/>
                      <w14:lumOff w14:val="5000"/>
                    </w14:schemeClr>
                  </w14:solidFill>
                </w14:textFill>
              </w:rPr>
              <w:t>框架，</w:t>
            </w:r>
            <w:r>
              <w:rPr>
                <w:rFonts w:hint="eastAsia" w:ascii="Times New Roman" w:hAnsi="Times New Roman" w:eastAsia="宋体" w:cs="Times New Roman"/>
                <w:color w:val="0D0D0D" w:themeColor="text1" w:themeTint="F2"/>
                <w:sz w:val="24"/>
                <w14:textFill>
                  <w14:solidFill>
                    <w14:schemeClr w14:val="tx1">
                      <w14:lumMod w14:val="95000"/>
                      <w14:lumOff w14:val="5000"/>
                    </w14:schemeClr>
                  </w14:solidFill>
                </w14:textFill>
              </w:rPr>
              <w:t>探讨</w:t>
            </w:r>
            <w:r>
              <w:rPr>
                <w:rFonts w:ascii="Times New Roman" w:hAnsi="Times New Roman" w:eastAsia="宋体" w:cs="Times New Roman"/>
                <w:color w:val="0D0D0D" w:themeColor="text1" w:themeTint="F2"/>
                <w:sz w:val="24"/>
                <w14:textFill>
                  <w14:solidFill>
                    <w14:schemeClr w14:val="tx1">
                      <w14:lumMod w14:val="95000"/>
                      <w14:lumOff w14:val="5000"/>
                    </w14:schemeClr>
                  </w14:solidFill>
                </w14:textFill>
              </w:rPr>
              <w:t>互联网发展影响</w:t>
            </w:r>
            <w:r>
              <w:rPr>
                <w:rFonts w:hint="eastAsia" w:ascii="Times New Roman" w:hAnsi="Times New Roman" w:eastAsia="宋体" w:cs="Times New Roman"/>
                <w:color w:val="0D0D0D" w:themeColor="text1" w:themeTint="F2"/>
                <w:sz w:val="24"/>
                <w14:textFill>
                  <w14:solidFill>
                    <w14:schemeClr w14:val="tx1">
                      <w14:lumMod w14:val="95000"/>
                      <w14:lumOff w14:val="5000"/>
                    </w14:schemeClr>
                  </w14:solidFill>
                </w14:textFill>
              </w:rPr>
              <w:t>微观企业</w:t>
            </w:r>
            <w:r>
              <w:rPr>
                <w:rFonts w:ascii="Times New Roman" w:hAnsi="Times New Roman" w:eastAsia="宋体" w:cs="Times New Roman"/>
                <w:color w:val="0D0D0D" w:themeColor="text1" w:themeTint="F2"/>
                <w:sz w:val="24"/>
                <w14:textFill>
                  <w14:solidFill>
                    <w14:schemeClr w14:val="tx1">
                      <w14:lumMod w14:val="95000"/>
                      <w14:lumOff w14:val="5000"/>
                    </w14:schemeClr>
                  </w14:solidFill>
                </w14:textFill>
              </w:rPr>
              <w:t>效率</w:t>
            </w:r>
            <w:r>
              <w:rPr>
                <w:rFonts w:hint="eastAsia" w:ascii="Times New Roman" w:hAnsi="Times New Roman" w:eastAsia="宋体" w:cs="Times New Roman"/>
                <w:color w:val="0D0D0D" w:themeColor="text1" w:themeTint="F2"/>
                <w:sz w:val="24"/>
                <w14:textFill>
                  <w14:solidFill>
                    <w14:schemeClr w14:val="tx1">
                      <w14:lumMod w14:val="95000"/>
                      <w14:lumOff w14:val="5000"/>
                    </w14:schemeClr>
                  </w14:solidFill>
                </w14:textFill>
              </w:rPr>
              <w:t>的问题</w:t>
            </w:r>
            <w:r>
              <w:rPr>
                <w:rFonts w:ascii="Times New Roman" w:hAnsi="Times New Roman" w:eastAsia="宋体" w:cs="Times New Roman"/>
                <w:color w:val="0D0D0D" w:themeColor="text1" w:themeTint="F2"/>
                <w:sz w:val="24"/>
                <w14:textFill>
                  <w14:solidFill>
                    <w14:schemeClr w14:val="tx1">
                      <w14:lumMod w14:val="95000"/>
                      <w14:lumOff w14:val="5000"/>
                    </w14:schemeClr>
                  </w14:solidFill>
                </w14:textFill>
              </w:rPr>
              <w:t>，进而揭示互联网提升</w:t>
            </w:r>
            <w:r>
              <w:rPr>
                <w:rFonts w:hint="eastAsia" w:ascii="Times New Roman" w:hAnsi="Times New Roman" w:eastAsia="宋体" w:cs="Times New Roman"/>
                <w:color w:val="0D0D0D" w:themeColor="text1" w:themeTint="F2"/>
                <w:sz w:val="24"/>
                <w14:textFill>
                  <w14:solidFill>
                    <w14:schemeClr w14:val="tx1">
                      <w14:lumMod w14:val="95000"/>
                      <w14:lumOff w14:val="5000"/>
                    </w14:schemeClr>
                  </w14:solidFill>
                </w14:textFill>
              </w:rPr>
              <w:t>我国微观企业全要素生产</w:t>
            </w:r>
            <w:r>
              <w:rPr>
                <w:rFonts w:ascii="Times New Roman" w:hAnsi="Times New Roman" w:eastAsia="宋体" w:cs="Times New Roman"/>
                <w:color w:val="0D0D0D" w:themeColor="text1" w:themeTint="F2"/>
                <w:sz w:val="24"/>
                <w14:textFill>
                  <w14:solidFill>
                    <w14:schemeClr w14:val="tx1">
                      <w14:lumMod w14:val="95000"/>
                      <w14:lumOff w14:val="5000"/>
                    </w14:schemeClr>
                  </w14:solidFill>
                </w14:textFill>
              </w:rPr>
              <w:t>率</w:t>
            </w:r>
            <w:r>
              <w:rPr>
                <w:rFonts w:hint="eastAsia" w:ascii="Times New Roman" w:hAnsi="Times New Roman" w:eastAsia="宋体" w:cs="Times New Roman"/>
                <w:color w:val="0D0D0D" w:themeColor="text1" w:themeTint="F2"/>
                <w:sz w:val="24"/>
                <w14:textFill>
                  <w14:solidFill>
                    <w14:schemeClr w14:val="tx1">
                      <w14:lumMod w14:val="95000"/>
                      <w14:lumOff w14:val="5000"/>
                    </w14:schemeClr>
                  </w14:solidFill>
                </w14:textFill>
              </w:rPr>
              <w:t>（T</w:t>
            </w:r>
            <w:r>
              <w:rPr>
                <w:rFonts w:ascii="Times New Roman" w:hAnsi="Times New Roman" w:eastAsia="宋体" w:cs="Times New Roman"/>
                <w:color w:val="0D0D0D" w:themeColor="text1" w:themeTint="F2"/>
                <w:sz w:val="24"/>
                <w14:textFill>
                  <w14:solidFill>
                    <w14:schemeClr w14:val="tx1">
                      <w14:lumMod w14:val="95000"/>
                      <w14:lumOff w14:val="5000"/>
                    </w14:schemeClr>
                  </w14:solidFill>
                </w14:textFill>
              </w:rPr>
              <w:t>FP</w:t>
            </w:r>
            <w:r>
              <w:rPr>
                <w:rFonts w:hint="eastAsia" w:ascii="Times New Roman" w:hAnsi="Times New Roman" w:eastAsia="宋体" w:cs="Times New Roman"/>
                <w:color w:val="0D0D0D" w:themeColor="text1" w:themeTint="F2"/>
                <w:sz w:val="24"/>
                <w14:textFill>
                  <w14:solidFill>
                    <w14:schemeClr w14:val="tx1">
                      <w14:lumMod w14:val="95000"/>
                      <w14:lumOff w14:val="5000"/>
                    </w14:schemeClr>
                  </w14:solidFill>
                </w14:textFill>
              </w:rPr>
              <w:t>）</w:t>
            </w:r>
            <w:r>
              <w:rPr>
                <w:rFonts w:ascii="Times New Roman" w:hAnsi="Times New Roman" w:eastAsia="宋体" w:cs="Times New Roman"/>
                <w:color w:val="0D0D0D" w:themeColor="text1" w:themeTint="F2"/>
                <w:sz w:val="24"/>
                <w14:textFill>
                  <w14:solidFill>
                    <w14:schemeClr w14:val="tx1">
                      <w14:lumMod w14:val="95000"/>
                      <w14:lumOff w14:val="5000"/>
                    </w14:schemeClr>
                  </w14:solidFill>
                </w14:textFill>
              </w:rPr>
              <w:t>的内在机制，为实施</w:t>
            </w:r>
            <w:r>
              <w:rPr>
                <w:rFonts w:hint="eastAsia" w:ascii="Times New Roman" w:hAnsi="Times New Roman" w:eastAsia="宋体" w:cs="Times New Roman"/>
                <w:color w:val="0D0D0D" w:themeColor="text1" w:themeTint="F2"/>
                <w:sz w:val="24"/>
                <w14:textFill>
                  <w14:solidFill>
                    <w14:schemeClr w14:val="tx1">
                      <w14:lumMod w14:val="95000"/>
                      <w14:lumOff w14:val="5000"/>
                    </w14:schemeClr>
                  </w14:solidFill>
                </w14:textFill>
              </w:rPr>
              <w:t>“</w:t>
            </w:r>
            <w:r>
              <w:rPr>
                <w:rFonts w:ascii="Times New Roman" w:hAnsi="Times New Roman" w:eastAsia="宋体" w:cs="Times New Roman"/>
                <w:color w:val="0D0D0D" w:themeColor="text1" w:themeTint="F2"/>
                <w:sz w:val="24"/>
                <w14:textFill>
                  <w14:solidFill>
                    <w14:schemeClr w14:val="tx1">
                      <w14:lumMod w14:val="95000"/>
                      <w14:lumOff w14:val="5000"/>
                    </w14:schemeClr>
                  </w14:solidFill>
                </w14:textFill>
              </w:rPr>
              <w:t>互联网＋</w:t>
            </w:r>
            <w:r>
              <w:rPr>
                <w:rFonts w:hint="eastAsia" w:ascii="Times New Roman" w:hAnsi="Times New Roman" w:eastAsia="宋体" w:cs="Times New Roman"/>
                <w:color w:val="0D0D0D" w:themeColor="text1" w:themeTint="F2"/>
                <w:sz w:val="24"/>
                <w14:textFill>
                  <w14:solidFill>
                    <w14:schemeClr w14:val="tx1">
                      <w14:lumMod w14:val="95000"/>
                      <w14:lumOff w14:val="5000"/>
                    </w14:schemeClr>
                  </w14:solidFill>
                </w14:textFill>
              </w:rPr>
              <w:t>”</w:t>
            </w:r>
            <w:r>
              <w:rPr>
                <w:rFonts w:ascii="Times New Roman" w:hAnsi="Times New Roman" w:eastAsia="宋体" w:cs="Times New Roman"/>
                <w:color w:val="0D0D0D" w:themeColor="text1" w:themeTint="F2"/>
                <w:sz w:val="24"/>
                <w14:textFill>
                  <w14:solidFill>
                    <w14:schemeClr w14:val="tx1">
                      <w14:lumMod w14:val="95000"/>
                      <w14:lumOff w14:val="5000"/>
                    </w14:schemeClr>
                  </w14:solidFill>
                </w14:textFill>
              </w:rPr>
              <w:t>行动计划奠定了</w:t>
            </w:r>
            <w:r>
              <w:rPr>
                <w:rFonts w:hint="eastAsia" w:ascii="Times New Roman" w:hAnsi="Times New Roman" w:eastAsia="宋体" w:cs="Times New Roman"/>
                <w:color w:val="0D0D0D" w:themeColor="text1" w:themeTint="F2"/>
                <w:sz w:val="24"/>
                <w14:textFill>
                  <w14:solidFill>
                    <w14:schemeClr w14:val="tx1">
                      <w14:lumMod w14:val="95000"/>
                      <w14:lumOff w14:val="5000"/>
                    </w14:schemeClr>
                  </w14:solidFill>
                </w14:textFill>
              </w:rPr>
              <w:t>理论</w:t>
            </w:r>
            <w:r>
              <w:rPr>
                <w:rFonts w:ascii="Times New Roman" w:hAnsi="Times New Roman" w:eastAsia="宋体" w:cs="Times New Roman"/>
                <w:color w:val="0D0D0D" w:themeColor="text1" w:themeTint="F2"/>
                <w:sz w:val="24"/>
                <w14:textFill>
                  <w14:solidFill>
                    <w14:schemeClr w14:val="tx1">
                      <w14:lumMod w14:val="95000"/>
                      <w14:lumOff w14:val="5000"/>
                    </w14:schemeClr>
                  </w14:solidFill>
                </w14:textFill>
              </w:rPr>
              <w:t>基础；</w:t>
            </w:r>
            <w:r>
              <w:rPr>
                <w:rFonts w:hint="eastAsia" w:ascii="宋体" w:hAnsi="宋体" w:eastAsia="宋体" w:cs="宋体"/>
                <w:b/>
                <w:color w:val="0D0D0D" w:themeColor="text1" w:themeTint="F2"/>
                <w:sz w:val="24"/>
                <w14:textFill>
                  <w14:solidFill>
                    <w14:schemeClr w14:val="tx1">
                      <w14:lumMod w14:val="95000"/>
                      <w14:lumOff w14:val="5000"/>
                    </w14:schemeClr>
                  </w14:solidFill>
                </w14:textFill>
              </w:rPr>
              <w:t>②</w:t>
            </w:r>
            <w:r>
              <w:rPr>
                <w:rFonts w:hint="eastAsia" w:ascii="宋体" w:hAnsi="宋体" w:eastAsia="宋体" w:cs="宋体"/>
                <w:color w:val="0D0D0D" w:themeColor="text1" w:themeTint="F2"/>
                <w:sz w:val="24"/>
                <w14:textFill>
                  <w14:solidFill>
                    <w14:schemeClr w14:val="tx1">
                      <w14:lumMod w14:val="95000"/>
                      <w14:lumOff w14:val="5000"/>
                    </w14:schemeClr>
                  </w14:solidFill>
                </w14:textFill>
              </w:rPr>
              <w:t>参考已有文献，</w:t>
            </w:r>
            <w:r>
              <w:rPr>
                <w:rFonts w:ascii="Times New Roman" w:hAnsi="Times New Roman" w:eastAsia="宋体" w:cs="Times New Roman"/>
                <w:color w:val="0D0D0D" w:themeColor="text1" w:themeTint="F2"/>
                <w:sz w:val="24"/>
                <w14:textFill>
                  <w14:solidFill>
                    <w14:schemeClr w14:val="tx1">
                      <w14:lumMod w14:val="95000"/>
                      <w14:lumOff w14:val="5000"/>
                    </w14:schemeClr>
                  </w14:solidFill>
                </w14:textFill>
              </w:rPr>
              <w:t>设定了一个综合性的互联网</w:t>
            </w:r>
            <w:r>
              <w:rPr>
                <w:rFonts w:hint="eastAsia" w:ascii="Times New Roman" w:hAnsi="Times New Roman" w:eastAsia="宋体" w:cs="Times New Roman"/>
                <w:color w:val="0D0D0D" w:themeColor="text1" w:themeTint="F2"/>
                <w:sz w:val="24"/>
                <w14:textFill>
                  <w14:solidFill>
                    <w14:schemeClr w14:val="tx1">
                      <w14:lumMod w14:val="95000"/>
                      <w14:lumOff w14:val="5000"/>
                    </w14:schemeClr>
                  </w14:solidFill>
                </w14:textFill>
              </w:rPr>
              <w:t>经济</w:t>
            </w:r>
            <w:r>
              <w:rPr>
                <w:rFonts w:ascii="Times New Roman" w:hAnsi="Times New Roman" w:eastAsia="宋体" w:cs="Times New Roman"/>
                <w:color w:val="0D0D0D" w:themeColor="text1" w:themeTint="F2"/>
                <w:sz w:val="24"/>
                <w14:textFill>
                  <w14:solidFill>
                    <w14:schemeClr w14:val="tx1">
                      <w14:lumMod w14:val="95000"/>
                      <w14:lumOff w14:val="5000"/>
                    </w14:schemeClr>
                  </w14:solidFill>
                </w14:textFill>
              </w:rPr>
              <w:t>发展指数，</w:t>
            </w:r>
            <w:r>
              <w:rPr>
                <w:rFonts w:hint="eastAsia" w:ascii="Times New Roman" w:hAnsi="Times New Roman" w:eastAsia="宋体" w:cs="Times New Roman"/>
                <w:color w:val="0D0D0D" w:themeColor="text1" w:themeTint="F2"/>
                <w:sz w:val="24"/>
                <w14:textFill>
                  <w14:solidFill>
                    <w14:schemeClr w14:val="tx1">
                      <w14:lumMod w14:val="95000"/>
                      <w14:lumOff w14:val="5000"/>
                    </w14:schemeClr>
                  </w14:solidFill>
                </w14:textFill>
              </w:rPr>
              <w:t>并且</w:t>
            </w:r>
            <w:r>
              <w:rPr>
                <w:rFonts w:ascii="Times New Roman" w:hAnsi="Times New Roman" w:eastAsia="宋体" w:cs="Times New Roman"/>
                <w:color w:val="0D0D0D" w:themeColor="text1" w:themeTint="F2"/>
                <w:sz w:val="24"/>
                <w14:textFill>
                  <w14:solidFill>
                    <w14:schemeClr w14:val="tx1">
                      <w14:lumMod w14:val="95000"/>
                      <w14:lumOff w14:val="5000"/>
                    </w14:schemeClr>
                  </w14:solidFill>
                </w14:textFill>
              </w:rPr>
              <w:t>选取了历史数据作为工具变量，在克服内生性的基础上，从</w:t>
            </w:r>
            <w:r>
              <w:rPr>
                <w:rFonts w:hint="eastAsia" w:ascii="Times New Roman" w:hAnsi="Times New Roman" w:eastAsia="宋体" w:cs="Times New Roman"/>
                <w:color w:val="0D0D0D" w:themeColor="text1" w:themeTint="F2"/>
                <w:sz w:val="24"/>
                <w14:textFill>
                  <w14:solidFill>
                    <w14:schemeClr w14:val="tx1">
                      <w14:lumMod w14:val="95000"/>
                      <w14:lumOff w14:val="5000"/>
                    </w14:schemeClr>
                  </w14:solidFill>
                </w14:textFill>
              </w:rPr>
              <w:t>微观</w:t>
            </w:r>
            <w:r>
              <w:rPr>
                <w:rFonts w:ascii="Times New Roman" w:hAnsi="Times New Roman" w:eastAsia="宋体" w:cs="Times New Roman"/>
                <w:color w:val="0D0D0D" w:themeColor="text1" w:themeTint="F2"/>
                <w:sz w:val="24"/>
                <w14:textFill>
                  <w14:solidFill>
                    <w14:schemeClr w14:val="tx1">
                      <w14:lumMod w14:val="95000"/>
                      <w14:lumOff w14:val="5000"/>
                    </w14:schemeClr>
                  </w14:solidFill>
                </w14:textFill>
              </w:rPr>
              <w:t>企业维度</w:t>
            </w:r>
            <w:r>
              <w:rPr>
                <w:rFonts w:hint="eastAsia" w:ascii="Times New Roman" w:hAnsi="Times New Roman" w:eastAsia="宋体" w:cs="Times New Roman"/>
                <w:color w:val="0D0D0D" w:themeColor="text1" w:themeTint="F2"/>
                <w:sz w:val="24"/>
                <w14:textFill>
                  <w14:solidFill>
                    <w14:schemeClr w14:val="tx1">
                      <w14:lumMod w14:val="95000"/>
                      <w14:lumOff w14:val="5000"/>
                    </w14:schemeClr>
                  </w14:solidFill>
                </w14:textFill>
              </w:rPr>
              <w:t>实证</w:t>
            </w:r>
            <w:r>
              <w:rPr>
                <w:rFonts w:ascii="Times New Roman" w:hAnsi="Times New Roman" w:eastAsia="宋体" w:cs="Times New Roman"/>
                <w:color w:val="0D0D0D" w:themeColor="text1" w:themeTint="F2"/>
                <w:sz w:val="24"/>
                <w14:textFill>
                  <w14:solidFill>
                    <w14:schemeClr w14:val="tx1">
                      <w14:lumMod w14:val="95000"/>
                      <w14:lumOff w14:val="5000"/>
                    </w14:schemeClr>
                  </w14:solidFill>
                </w14:textFill>
              </w:rPr>
              <w:t>检验了互联网发展对</w:t>
            </w:r>
            <w:r>
              <w:rPr>
                <w:rFonts w:hint="eastAsia" w:ascii="Times New Roman" w:hAnsi="Times New Roman" w:eastAsia="宋体" w:cs="Times New Roman"/>
                <w:color w:val="0D0D0D" w:themeColor="text1" w:themeTint="F2"/>
                <w:sz w:val="24"/>
                <w14:textFill>
                  <w14:solidFill>
                    <w14:schemeClr w14:val="tx1">
                      <w14:lumMod w14:val="95000"/>
                      <w14:lumOff w14:val="5000"/>
                    </w14:schemeClr>
                  </w14:solidFill>
                </w14:textFill>
              </w:rPr>
              <w:t>全要素生产</w:t>
            </w:r>
            <w:r>
              <w:rPr>
                <w:rFonts w:ascii="Times New Roman" w:hAnsi="Times New Roman" w:eastAsia="宋体" w:cs="Times New Roman"/>
                <w:color w:val="0D0D0D" w:themeColor="text1" w:themeTint="F2"/>
                <w:sz w:val="24"/>
                <w14:textFill>
                  <w14:solidFill>
                    <w14:schemeClr w14:val="tx1">
                      <w14:lumMod w14:val="95000"/>
                      <w14:lumOff w14:val="5000"/>
                    </w14:schemeClr>
                  </w14:solidFill>
                </w14:textFill>
              </w:rPr>
              <w:t>率</w:t>
            </w:r>
            <w:r>
              <w:rPr>
                <w:rFonts w:hint="eastAsia" w:ascii="Times New Roman" w:hAnsi="Times New Roman" w:eastAsia="宋体" w:cs="Times New Roman"/>
                <w:color w:val="0D0D0D" w:themeColor="text1" w:themeTint="F2"/>
                <w:sz w:val="24"/>
                <w14:textFill>
                  <w14:solidFill>
                    <w14:schemeClr w14:val="tx1">
                      <w14:lumMod w14:val="95000"/>
                      <w14:lumOff w14:val="5000"/>
                    </w14:schemeClr>
                  </w14:solidFill>
                </w14:textFill>
              </w:rPr>
              <w:t>（T</w:t>
            </w:r>
            <w:r>
              <w:rPr>
                <w:rFonts w:ascii="Times New Roman" w:hAnsi="Times New Roman" w:eastAsia="宋体" w:cs="Times New Roman"/>
                <w:color w:val="0D0D0D" w:themeColor="text1" w:themeTint="F2"/>
                <w:sz w:val="24"/>
                <w14:textFill>
                  <w14:solidFill>
                    <w14:schemeClr w14:val="tx1">
                      <w14:lumMod w14:val="95000"/>
                      <w14:lumOff w14:val="5000"/>
                    </w14:schemeClr>
                  </w14:solidFill>
                </w14:textFill>
              </w:rPr>
              <w:t>FP</w:t>
            </w:r>
            <w:r>
              <w:rPr>
                <w:rFonts w:hint="eastAsia" w:ascii="Times New Roman" w:hAnsi="Times New Roman" w:eastAsia="宋体" w:cs="Times New Roman"/>
                <w:color w:val="0D0D0D" w:themeColor="text1" w:themeTint="F2"/>
                <w:sz w:val="24"/>
                <w14:textFill>
                  <w14:solidFill>
                    <w14:schemeClr w14:val="tx1">
                      <w14:lumMod w14:val="95000"/>
                      <w14:lumOff w14:val="5000"/>
                    </w14:schemeClr>
                  </w14:solidFill>
                </w14:textFill>
              </w:rPr>
              <w:t>）</w:t>
            </w:r>
            <w:r>
              <w:rPr>
                <w:rFonts w:ascii="Times New Roman" w:hAnsi="Times New Roman" w:eastAsia="宋体" w:cs="Times New Roman"/>
                <w:color w:val="0D0D0D" w:themeColor="text1" w:themeTint="F2"/>
                <w:sz w:val="24"/>
                <w14:textFill>
                  <w14:solidFill>
                    <w14:schemeClr w14:val="tx1">
                      <w14:lumMod w14:val="95000"/>
                      <w14:lumOff w14:val="5000"/>
                    </w14:schemeClr>
                  </w14:solidFill>
                </w14:textFill>
              </w:rPr>
              <w:t>的影响强度，从而为实施</w:t>
            </w:r>
            <w:r>
              <w:rPr>
                <w:rFonts w:hint="eastAsia" w:ascii="Times New Roman" w:hAnsi="Times New Roman" w:eastAsia="宋体" w:cs="Times New Roman"/>
                <w:color w:val="0D0D0D" w:themeColor="text1" w:themeTint="F2"/>
                <w:sz w:val="24"/>
                <w14:textFill>
                  <w14:solidFill>
                    <w14:schemeClr w14:val="tx1">
                      <w14:lumMod w14:val="95000"/>
                      <w14:lumOff w14:val="5000"/>
                    </w14:schemeClr>
                  </w14:solidFill>
                </w14:textFill>
              </w:rPr>
              <w:t>“</w:t>
            </w:r>
            <w:r>
              <w:rPr>
                <w:rFonts w:ascii="Times New Roman" w:hAnsi="Times New Roman" w:eastAsia="宋体" w:cs="Times New Roman"/>
                <w:color w:val="0D0D0D" w:themeColor="text1" w:themeTint="F2"/>
                <w:sz w:val="24"/>
                <w14:textFill>
                  <w14:solidFill>
                    <w14:schemeClr w14:val="tx1">
                      <w14:lumMod w14:val="95000"/>
                      <w14:lumOff w14:val="5000"/>
                    </w14:schemeClr>
                  </w14:solidFill>
                </w14:textFill>
              </w:rPr>
              <w:t>互联网＋</w:t>
            </w:r>
            <w:r>
              <w:rPr>
                <w:rFonts w:hint="eastAsia" w:ascii="Times New Roman" w:hAnsi="Times New Roman" w:eastAsia="宋体" w:cs="Times New Roman"/>
                <w:color w:val="0D0D0D" w:themeColor="text1" w:themeTint="F2"/>
                <w:sz w:val="24"/>
                <w14:textFill>
                  <w14:solidFill>
                    <w14:schemeClr w14:val="tx1">
                      <w14:lumMod w14:val="95000"/>
                      <w14:lumOff w14:val="5000"/>
                    </w14:schemeClr>
                  </w14:solidFill>
                </w14:textFill>
              </w:rPr>
              <w:t>”</w:t>
            </w:r>
            <w:r>
              <w:rPr>
                <w:rFonts w:ascii="Times New Roman" w:hAnsi="Times New Roman" w:eastAsia="宋体" w:cs="Times New Roman"/>
                <w:color w:val="0D0D0D" w:themeColor="text1" w:themeTint="F2"/>
                <w:sz w:val="24"/>
                <w14:textFill>
                  <w14:solidFill>
                    <w14:schemeClr w14:val="tx1">
                      <w14:lumMod w14:val="95000"/>
                      <w14:lumOff w14:val="5000"/>
                    </w14:schemeClr>
                  </w14:solidFill>
                </w14:textFill>
              </w:rPr>
              <w:t>行动计划奠定了</w:t>
            </w:r>
            <w:r>
              <w:rPr>
                <w:rFonts w:hint="eastAsia" w:ascii="Times New Roman" w:hAnsi="Times New Roman" w:eastAsia="宋体" w:cs="Times New Roman"/>
                <w:color w:val="0D0D0D" w:themeColor="text1" w:themeTint="F2"/>
                <w:sz w:val="24"/>
                <w14:textFill>
                  <w14:solidFill>
                    <w14:schemeClr w14:val="tx1">
                      <w14:lumMod w14:val="95000"/>
                      <w14:lumOff w14:val="5000"/>
                    </w14:schemeClr>
                  </w14:solidFill>
                </w14:textFill>
              </w:rPr>
              <w:t>经验</w:t>
            </w:r>
            <w:r>
              <w:rPr>
                <w:rFonts w:ascii="Times New Roman" w:hAnsi="Times New Roman" w:eastAsia="宋体" w:cs="Times New Roman"/>
                <w:color w:val="0D0D0D" w:themeColor="text1" w:themeTint="F2"/>
                <w:sz w:val="24"/>
                <w14:textFill>
                  <w14:solidFill>
                    <w14:schemeClr w14:val="tx1">
                      <w14:lumMod w14:val="95000"/>
                      <w14:lumOff w14:val="5000"/>
                    </w14:schemeClr>
                  </w14:solidFill>
                </w14:textFill>
              </w:rPr>
              <w:t>基础；</w:t>
            </w:r>
            <w:r>
              <w:rPr>
                <w:rFonts w:hint="eastAsia" w:ascii="宋体" w:hAnsi="宋体" w:eastAsia="宋体" w:cs="宋体"/>
                <w:b/>
                <w:color w:val="0D0D0D" w:themeColor="text1" w:themeTint="F2"/>
                <w:sz w:val="24"/>
                <w14:textFill>
                  <w14:solidFill>
                    <w14:schemeClr w14:val="tx1">
                      <w14:lumMod w14:val="95000"/>
                      <w14:lumOff w14:val="5000"/>
                    </w14:schemeClr>
                  </w14:solidFill>
                </w14:textFill>
              </w:rPr>
              <w:t>③</w:t>
            </w:r>
            <w:r>
              <w:rPr>
                <w:rFonts w:ascii="Times New Roman" w:hAnsi="Times New Roman" w:eastAsia="宋体" w:cs="Times New Roman"/>
                <w:color w:val="0D0D0D" w:themeColor="text1" w:themeTint="F2"/>
                <w:sz w:val="24"/>
                <w14:textFill>
                  <w14:solidFill>
                    <w14:schemeClr w14:val="tx1">
                      <w14:lumMod w14:val="95000"/>
                      <w14:lumOff w14:val="5000"/>
                    </w14:schemeClr>
                  </w14:solidFill>
                </w14:textFill>
              </w:rPr>
              <w:t>理论分析和实证检验了互联网发展提升</w:t>
            </w:r>
            <w:r>
              <w:rPr>
                <w:rFonts w:hint="eastAsia" w:ascii="Times New Roman" w:hAnsi="Times New Roman" w:eastAsia="宋体" w:cs="Times New Roman"/>
                <w:color w:val="0D0D0D" w:themeColor="text1" w:themeTint="F2"/>
                <w:sz w:val="24"/>
                <w14:textFill>
                  <w14:solidFill>
                    <w14:schemeClr w14:val="tx1">
                      <w14:lumMod w14:val="95000"/>
                      <w14:lumOff w14:val="5000"/>
                    </w14:schemeClr>
                  </w14:solidFill>
                </w14:textFill>
              </w:rPr>
              <w:t>微观企业全要素生产</w:t>
            </w:r>
            <w:r>
              <w:rPr>
                <w:rFonts w:ascii="Times New Roman" w:hAnsi="Times New Roman" w:eastAsia="宋体" w:cs="Times New Roman"/>
                <w:color w:val="0D0D0D" w:themeColor="text1" w:themeTint="F2"/>
                <w:sz w:val="24"/>
                <w14:textFill>
                  <w14:solidFill>
                    <w14:schemeClr w14:val="tx1">
                      <w14:lumMod w14:val="95000"/>
                      <w14:lumOff w14:val="5000"/>
                    </w14:schemeClr>
                  </w14:solidFill>
                </w14:textFill>
              </w:rPr>
              <w:t>率</w:t>
            </w:r>
            <w:r>
              <w:rPr>
                <w:rFonts w:hint="eastAsia" w:ascii="Times New Roman" w:hAnsi="Times New Roman" w:eastAsia="宋体" w:cs="Times New Roman"/>
                <w:color w:val="0D0D0D" w:themeColor="text1" w:themeTint="F2"/>
                <w:sz w:val="24"/>
                <w14:textFill>
                  <w14:solidFill>
                    <w14:schemeClr w14:val="tx1">
                      <w14:lumMod w14:val="95000"/>
                      <w14:lumOff w14:val="5000"/>
                    </w14:schemeClr>
                  </w14:solidFill>
                </w14:textFill>
              </w:rPr>
              <w:t>（T</w:t>
            </w:r>
            <w:r>
              <w:rPr>
                <w:rFonts w:ascii="Times New Roman" w:hAnsi="Times New Roman" w:eastAsia="宋体" w:cs="Times New Roman"/>
                <w:color w:val="0D0D0D" w:themeColor="text1" w:themeTint="F2"/>
                <w:sz w:val="24"/>
                <w14:textFill>
                  <w14:solidFill>
                    <w14:schemeClr w14:val="tx1">
                      <w14:lumMod w14:val="95000"/>
                      <w14:lumOff w14:val="5000"/>
                    </w14:schemeClr>
                  </w14:solidFill>
                </w14:textFill>
              </w:rPr>
              <w:t>FP</w:t>
            </w:r>
            <w:r>
              <w:rPr>
                <w:rFonts w:hint="eastAsia" w:ascii="Times New Roman" w:hAnsi="Times New Roman" w:eastAsia="宋体" w:cs="Times New Roman"/>
                <w:color w:val="0D0D0D" w:themeColor="text1" w:themeTint="F2"/>
                <w:sz w:val="24"/>
                <w14:textFill>
                  <w14:solidFill>
                    <w14:schemeClr w14:val="tx1">
                      <w14:lumMod w14:val="95000"/>
                      <w14:lumOff w14:val="5000"/>
                    </w14:schemeClr>
                  </w14:solidFill>
                </w14:textFill>
              </w:rPr>
              <w:t>）</w:t>
            </w:r>
            <w:r>
              <w:rPr>
                <w:rFonts w:ascii="Times New Roman" w:hAnsi="Times New Roman" w:eastAsia="宋体" w:cs="Times New Roman"/>
                <w:color w:val="0D0D0D" w:themeColor="text1" w:themeTint="F2"/>
                <w:sz w:val="24"/>
                <w14:textFill>
                  <w14:solidFill>
                    <w14:schemeClr w14:val="tx1">
                      <w14:lumMod w14:val="95000"/>
                      <w14:lumOff w14:val="5000"/>
                    </w14:schemeClr>
                  </w14:solidFill>
                </w14:textFill>
              </w:rPr>
              <w:t>的传导路径，从而弥补了互联网</w:t>
            </w:r>
            <w:r>
              <w:rPr>
                <w:rFonts w:hint="eastAsia" w:ascii="Times New Roman" w:hAnsi="Times New Roman" w:eastAsia="宋体" w:cs="Times New Roman"/>
                <w:color w:val="0D0D0D" w:themeColor="text1" w:themeTint="F2"/>
                <w:sz w:val="24"/>
                <w14:textFill>
                  <w14:solidFill>
                    <w14:schemeClr w14:val="tx1">
                      <w14:lumMod w14:val="95000"/>
                      <w14:lumOff w14:val="5000"/>
                    </w14:schemeClr>
                  </w14:solidFill>
                </w14:textFill>
              </w:rPr>
              <w:t>经济</w:t>
            </w:r>
            <w:r>
              <w:rPr>
                <w:rFonts w:ascii="Times New Roman" w:hAnsi="Times New Roman" w:eastAsia="宋体" w:cs="Times New Roman"/>
                <w:color w:val="0D0D0D" w:themeColor="text1" w:themeTint="F2"/>
                <w:sz w:val="24"/>
                <w14:textFill>
                  <w14:solidFill>
                    <w14:schemeClr w14:val="tx1">
                      <w14:lumMod w14:val="95000"/>
                      <w14:lumOff w14:val="5000"/>
                    </w14:schemeClr>
                  </w14:solidFill>
                </w14:textFill>
              </w:rPr>
              <w:t>发展提升</w:t>
            </w:r>
            <w:r>
              <w:rPr>
                <w:rFonts w:hint="eastAsia" w:ascii="Times New Roman" w:hAnsi="Times New Roman" w:eastAsia="宋体" w:cs="Times New Roman"/>
                <w:color w:val="0D0D0D" w:themeColor="text1" w:themeTint="F2"/>
                <w:sz w:val="24"/>
                <w14:textFill>
                  <w14:solidFill>
                    <w14:schemeClr w14:val="tx1">
                      <w14:lumMod w14:val="95000"/>
                      <w14:lumOff w14:val="5000"/>
                    </w14:schemeClr>
                  </w14:solidFill>
                </w14:textFill>
              </w:rPr>
              <w:t>全要素生产</w:t>
            </w:r>
            <w:r>
              <w:rPr>
                <w:rFonts w:ascii="Times New Roman" w:hAnsi="Times New Roman" w:eastAsia="宋体" w:cs="Times New Roman"/>
                <w:color w:val="0D0D0D" w:themeColor="text1" w:themeTint="F2"/>
                <w:sz w:val="24"/>
                <w14:textFill>
                  <w14:solidFill>
                    <w14:schemeClr w14:val="tx1">
                      <w14:lumMod w14:val="95000"/>
                      <w14:lumOff w14:val="5000"/>
                    </w14:schemeClr>
                  </w14:solidFill>
                </w14:textFill>
              </w:rPr>
              <w:t>率</w:t>
            </w:r>
            <w:r>
              <w:rPr>
                <w:rFonts w:hint="eastAsia" w:ascii="Times New Roman" w:hAnsi="Times New Roman" w:eastAsia="宋体" w:cs="Times New Roman"/>
                <w:color w:val="0D0D0D" w:themeColor="text1" w:themeTint="F2"/>
                <w:sz w:val="24"/>
                <w14:textFill>
                  <w14:solidFill>
                    <w14:schemeClr w14:val="tx1">
                      <w14:lumMod w14:val="95000"/>
                      <w14:lumOff w14:val="5000"/>
                    </w14:schemeClr>
                  </w14:solidFill>
                </w14:textFill>
              </w:rPr>
              <w:t>（T</w:t>
            </w:r>
            <w:r>
              <w:rPr>
                <w:rFonts w:ascii="Times New Roman" w:hAnsi="Times New Roman" w:eastAsia="宋体" w:cs="Times New Roman"/>
                <w:color w:val="0D0D0D" w:themeColor="text1" w:themeTint="F2"/>
                <w:sz w:val="24"/>
                <w14:textFill>
                  <w14:solidFill>
                    <w14:schemeClr w14:val="tx1">
                      <w14:lumMod w14:val="95000"/>
                      <w14:lumOff w14:val="5000"/>
                    </w14:schemeClr>
                  </w14:solidFill>
                </w14:textFill>
              </w:rPr>
              <w:t>FP</w:t>
            </w:r>
            <w:r>
              <w:rPr>
                <w:rFonts w:hint="eastAsia" w:ascii="Times New Roman" w:hAnsi="Times New Roman" w:eastAsia="宋体" w:cs="Times New Roman"/>
                <w:color w:val="0D0D0D" w:themeColor="text1" w:themeTint="F2"/>
                <w:sz w:val="24"/>
                <w14:textFill>
                  <w14:solidFill>
                    <w14:schemeClr w14:val="tx1">
                      <w14:lumMod w14:val="95000"/>
                      <w14:lumOff w14:val="5000"/>
                    </w14:schemeClr>
                  </w14:solidFill>
                </w14:textFill>
              </w:rPr>
              <w:t>）</w:t>
            </w:r>
            <w:r>
              <w:rPr>
                <w:rFonts w:ascii="Times New Roman" w:hAnsi="Times New Roman" w:eastAsia="宋体" w:cs="Times New Roman"/>
                <w:color w:val="0D0D0D" w:themeColor="text1" w:themeTint="F2"/>
                <w:sz w:val="24"/>
                <w14:textFill>
                  <w14:solidFill>
                    <w14:schemeClr w14:val="tx1">
                      <w14:lumMod w14:val="95000"/>
                      <w14:lumOff w14:val="5000"/>
                    </w14:schemeClr>
                  </w14:solidFill>
                </w14:textFill>
              </w:rPr>
              <w:t>研究中机制检验方面的不足。</w:t>
            </w:r>
          </w:p>
          <w:p>
            <w:pPr>
              <w:spacing w:line="480" w:lineRule="auto"/>
              <w:rPr>
                <w:rFonts w:ascii="Times New Roman" w:hAnsi="Times New Roman" w:eastAsia="宋体" w:cs="Times New Roman"/>
                <w:b/>
                <w:color w:val="0D0D0D" w:themeColor="text1" w:themeTint="F2"/>
                <w:sz w:val="24"/>
                <w14:textFill>
                  <w14:solidFill>
                    <w14:schemeClr w14:val="tx1">
                      <w14:lumMod w14:val="95000"/>
                      <w14:lumOff w14:val="5000"/>
                    </w14:schemeClr>
                  </w14:solidFill>
                </w14:textFill>
              </w:rPr>
            </w:pPr>
            <w:r>
              <w:rPr>
                <w:rFonts w:hint="eastAsia" w:ascii="Times New Roman" w:hAnsi="Times New Roman" w:eastAsia="宋体" w:cs="Times New Roman"/>
                <w:b/>
                <w:color w:val="0D0D0D" w:themeColor="text1" w:themeTint="F2"/>
                <w:sz w:val="24"/>
                <w14:textFill>
                  <w14:solidFill>
                    <w14:schemeClr w14:val="tx1">
                      <w14:lumMod w14:val="95000"/>
                      <w14:lumOff w14:val="5000"/>
                    </w14:schemeClr>
                  </w14:solidFill>
                </w14:textFill>
              </w:rPr>
              <w:t>3、内容摘要</w:t>
            </w:r>
          </w:p>
          <w:p>
            <w:pPr>
              <w:snapToGrid w:val="0"/>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全要素生产率</w:t>
            </w:r>
            <w:r>
              <w:rPr>
                <w:rStyle w:val="8"/>
                <w:rFonts w:ascii="Times New Roman" w:hAnsi="Times New Roman" w:eastAsia="宋体" w:cs="Times New Roman"/>
                <w:sz w:val="24"/>
                <w:szCs w:val="24"/>
              </w:rPr>
              <w:footnoteReference w:id="0"/>
            </w:r>
            <w:r>
              <w:rPr>
                <w:rFonts w:ascii="Times New Roman" w:hAnsi="Times New Roman" w:eastAsia="宋体" w:cs="Times New Roman"/>
                <w:sz w:val="24"/>
                <w:szCs w:val="24"/>
              </w:rPr>
              <w:t>是宏观经济学的重要概念, 也是分析经济增长源泉的重要工具，而准确估算全要素生产率有助于进行经济增长源泉分析, 即分析各种因素（投入要素增长、技术进步和能力实现等）对经济增长的贡献（樊纲等，2011；郭庆旺和贾俊雪，2005）。本文借鉴石大千等（2018）、徐升艳等（2018）做法，用全要素生产率（Total Factor Productivity，TFP）来衡量</w:t>
            </w:r>
            <w:r>
              <w:rPr>
                <w:rFonts w:hint="eastAsia" w:ascii="Times New Roman" w:hAnsi="Times New Roman" w:eastAsia="宋体" w:cs="Times New Roman"/>
                <w:sz w:val="24"/>
                <w:szCs w:val="24"/>
              </w:rPr>
              <w:t>互联网经济发展对我国</w:t>
            </w:r>
            <w:r>
              <w:rPr>
                <w:rFonts w:ascii="Times New Roman" w:hAnsi="Times New Roman" w:eastAsia="宋体" w:cs="Times New Roman"/>
                <w:sz w:val="24"/>
                <w:szCs w:val="24"/>
              </w:rPr>
              <w:t>资源配置效率，该值越大表明资源配置效率越高，配置效应越强（Hsieh and Klenow，2009），如若符号为正，说明</w:t>
            </w:r>
            <w:r>
              <w:rPr>
                <w:rFonts w:hint="eastAsia" w:ascii="Times New Roman" w:hAnsi="Times New Roman" w:eastAsia="宋体" w:cs="Times New Roman"/>
                <w:sz w:val="24"/>
                <w:szCs w:val="24"/>
              </w:rPr>
              <w:t>互联网经济发展</w:t>
            </w:r>
            <w:r>
              <w:rPr>
                <w:rFonts w:ascii="Times New Roman" w:hAnsi="Times New Roman" w:eastAsia="宋体" w:cs="Times New Roman"/>
                <w:sz w:val="24"/>
                <w:szCs w:val="24"/>
              </w:rPr>
              <w:t>降低了市场资源错配，提高了资源配置效率，产生配置效应促进了地区经济增长水平，反之反是。</w:t>
            </w:r>
          </w:p>
          <w:p>
            <w:pPr>
              <w:snapToGrid w:val="0"/>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全要素生产率的估算方法可归结为两大类:一类是增长会计法, 另一类是经济计量法（郭庆旺和贾俊雪，2005）</w:t>
            </w:r>
            <w:r>
              <w:rPr>
                <w:rStyle w:val="8"/>
                <w:rFonts w:ascii="Times New Roman" w:hAnsi="Times New Roman" w:eastAsia="宋体" w:cs="Times New Roman"/>
                <w:sz w:val="24"/>
                <w:szCs w:val="24"/>
              </w:rPr>
              <w:footnoteReference w:id="1"/>
            </w:r>
            <w:r>
              <w:rPr>
                <w:rFonts w:ascii="Times New Roman" w:hAnsi="Times New Roman" w:eastAsia="宋体" w:cs="Times New Roman"/>
                <w:sz w:val="24"/>
                <w:szCs w:val="24"/>
              </w:rPr>
              <w:t>。本文采用增长会计法下的索洛残差法（SR）</w:t>
            </w:r>
            <w:r>
              <w:rPr>
                <w:rFonts w:hint="eastAsia" w:ascii="Times New Roman" w:hAnsi="Times New Roman" w:eastAsia="宋体" w:cs="Times New Roman"/>
                <w:sz w:val="24"/>
                <w:szCs w:val="24"/>
              </w:rPr>
              <w:t>来对</w:t>
            </w:r>
            <w:r>
              <w:rPr>
                <w:rFonts w:ascii="Times New Roman" w:hAnsi="Times New Roman" w:eastAsia="宋体" w:cs="Times New Roman"/>
                <w:sz w:val="24"/>
                <w:szCs w:val="24"/>
              </w:rPr>
              <w:t>全要素生产率进行测算，基本思路是估算出总量生产函数后, 采用产出增长率扣除各投入要素增长率后的残差来测算全要素生产率增长, 故也称生产函数法，具体表示为：</w:t>
            </w:r>
          </w:p>
          <w:p>
            <w:pPr>
              <w:pStyle w:val="12"/>
              <w:snapToGrid w:val="0"/>
              <w:ind w:firstLine="0" w:firstLineChars="0"/>
              <w:jc w:val="center"/>
            </w:pPr>
            <w:r>
              <w:t xml:space="preserve">               </w:t>
            </w:r>
            <w:r>
              <w:rPr>
                <w:position w:val="-12"/>
              </w:rPr>
              <w:object>
                <v:shape id="_x0000_i1025" o:spt="75" type="#_x0000_t75" style="height:19.4pt;width:137.1pt;" o:ole="t" filled="f" o:preferrelative="t" stroked="f" coordsize="21600,21600">
                  <v:path/>
                  <v:fill on="f" focussize="0,0"/>
                  <v:stroke on="f" joinstyle="miter"/>
                  <v:imagedata r:id="rId6" o:title=""/>
                  <o:lock v:ext="edit" aspectratio="t"/>
                  <w10:wrap type="none"/>
                  <w10:anchorlock/>
                </v:shape>
                <o:OLEObject Type="Embed" ProgID="Equation.DSMT4" ShapeID="_x0000_i1025" DrawAspect="Content" ObjectID="_1468075725" r:id="rId5">
                  <o:LockedField>false</o:LockedField>
                </o:OLEObject>
              </w:object>
            </w:r>
            <w:r>
              <w:t xml:space="preserve">           （</w:t>
            </w:r>
            <w:r>
              <w:rPr>
                <w:rFonts w:hint="eastAsia"/>
              </w:rPr>
              <w:t>1</w:t>
            </w:r>
            <w:r>
              <w:t>.1）</w:t>
            </w:r>
          </w:p>
          <w:p>
            <w:pPr>
              <w:widowControl/>
              <w:snapToGrid w:val="0"/>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其中，</w:t>
            </w:r>
            <w:r>
              <w:rPr>
                <w:rFonts w:ascii="Times New Roman" w:hAnsi="Times New Roman" w:eastAsia="宋体" w:cs="Times New Roman"/>
                <w:position w:val="-12"/>
                <w:sz w:val="24"/>
                <w:szCs w:val="24"/>
              </w:rPr>
              <w:object>
                <v:shape id="_x0000_i1026" o:spt="75" type="#_x0000_t75" style="height:18.1pt;width:42.4pt;" o:ole="t" filled="f" o:preferrelative="t" stroked="f" coordsize="21600,21600">
                  <v:path/>
                  <v:fill on="f" focussize="0,0"/>
                  <v:stroke on="f" joinstyle="miter"/>
                  <v:imagedata r:id="rId8" o:title=""/>
                  <o:lock v:ext="edit" aspectratio="t"/>
                  <w10:wrap type="none"/>
                  <w10:anchorlock/>
                </v:shape>
                <o:OLEObject Type="Embed" ProgID="Equation.DSMT4" ShapeID="_x0000_i1026" DrawAspect="Content" ObjectID="_1468075726" r:id="rId7">
                  <o:LockedField>false</o:LockedField>
                </o:OLEObject>
              </w:object>
            </w:r>
            <w:r>
              <w:rPr>
                <w:rFonts w:ascii="Times New Roman" w:hAnsi="Times New Roman" w:eastAsia="宋体" w:cs="Times New Roman"/>
                <w:sz w:val="24"/>
                <w:szCs w:val="24"/>
              </w:rPr>
              <w:t>分别是第</w:t>
            </w:r>
            <w:r>
              <w:rPr>
                <w:rFonts w:ascii="Times New Roman" w:hAnsi="Times New Roman" w:eastAsia="宋体" w:cs="Times New Roman"/>
                <w:position w:val="-6"/>
                <w:sz w:val="24"/>
                <w:szCs w:val="24"/>
              </w:rPr>
              <w:object>
                <v:shape id="_x0000_i1027" o:spt="75" type="#_x0000_t75" style="height:12.5pt;width:7.25pt;" o:ole="t" filled="f" o:preferrelative="t" stroked="f" coordsize="21600,21600">
                  <v:path/>
                  <v:fill on="f" focussize="0,0"/>
                  <v:stroke on="f" joinstyle="miter"/>
                  <v:imagedata r:id="rId10" o:title=""/>
                  <o:lock v:ext="edit" aspectratio="t"/>
                  <w10:wrap type="none"/>
                  <w10:anchorlock/>
                </v:shape>
                <o:OLEObject Type="Embed" ProgID="Equation.DSMT4" ShapeID="_x0000_i1027" DrawAspect="Content" ObjectID="_1468075727" r:id="rId9">
                  <o:LockedField>false</o:LockedField>
                </o:OLEObject>
              </w:object>
            </w:r>
            <w:r>
              <w:rPr>
                <w:rFonts w:ascii="Times New Roman" w:hAnsi="Times New Roman" w:eastAsia="宋体" w:cs="Times New Roman"/>
                <w:sz w:val="24"/>
                <w:szCs w:val="24"/>
              </w:rPr>
              <w:t>期的实际总产出、资本投入、劳动投入数量，</w:t>
            </w:r>
            <w:r>
              <w:rPr>
                <w:rFonts w:ascii="Times New Roman" w:hAnsi="Times New Roman" w:eastAsia="宋体" w:cs="Times New Roman"/>
                <w:position w:val="-12"/>
                <w:sz w:val="24"/>
                <w:szCs w:val="24"/>
              </w:rPr>
              <w:object>
                <v:shape id="_x0000_i1028" o:spt="75" type="#_x0000_t75" style="height:18.1pt;width:12.8pt;" o:ole="t" filled="f" o:preferrelative="t" stroked="f" coordsize="21600,21600">
                  <v:path/>
                  <v:fill on="f" focussize="0,0"/>
                  <v:stroke on="f" joinstyle="miter"/>
                  <v:imagedata r:id="rId12" o:title=""/>
                  <o:lock v:ext="edit" aspectratio="t"/>
                  <w10:wrap type="none"/>
                  <w10:anchorlock/>
                </v:shape>
                <o:OLEObject Type="Embed" ProgID="Equation.DSMT4" ShapeID="_x0000_i1028" DrawAspect="Content" ObjectID="_1468075728" r:id="rId11">
                  <o:LockedField>false</o:LockedField>
                </o:OLEObject>
              </w:object>
            </w:r>
            <w:r>
              <w:rPr>
                <w:rFonts w:ascii="Times New Roman" w:hAnsi="Times New Roman" w:eastAsia="宋体" w:cs="Times New Roman"/>
                <w:sz w:val="24"/>
                <w:szCs w:val="24"/>
              </w:rPr>
              <w:t>代表希克斯中性和规模收益不变的技术水平，</w:t>
            </w:r>
            <w:r>
              <w:rPr>
                <w:rFonts w:ascii="Times New Roman" w:hAnsi="Times New Roman" w:eastAsia="宋体" w:cs="Times New Roman"/>
                <w:position w:val="-6"/>
                <w:sz w:val="24"/>
                <w:szCs w:val="24"/>
              </w:rPr>
              <w:object>
                <v:shape id="_x0000_i1029" o:spt="75" type="#_x0000_t75" style="height:11.5pt;width:12.5pt;" o:ole="t" filled="f" o:preferrelative="t" stroked="f" coordsize="21600,21600">
                  <v:path/>
                  <v:fill on="f" focussize="0,0"/>
                  <v:stroke on="f" joinstyle="miter"/>
                  <v:imagedata r:id="rId14" o:title=""/>
                  <o:lock v:ext="edit" aspectratio="t"/>
                  <w10:wrap type="none"/>
                  <w10:anchorlock/>
                </v:shape>
                <o:OLEObject Type="Embed" ProgID="Equation.DSMT4" ShapeID="_x0000_i1029" DrawAspect="Content" ObjectID="_1468075729" r:id="rId13">
                  <o:LockedField>false</o:LockedField>
                </o:OLEObject>
              </w:object>
            </w:r>
            <w:r>
              <w:rPr>
                <w:rFonts w:ascii="Times New Roman" w:hAnsi="Times New Roman" w:eastAsia="宋体" w:cs="Times New Roman"/>
                <w:sz w:val="24"/>
                <w:szCs w:val="24"/>
              </w:rPr>
              <w:t>表示平均资本的贡献因子或资本产出弹性，</w:t>
            </w:r>
            <w:r>
              <w:rPr>
                <w:rFonts w:ascii="Times New Roman" w:hAnsi="Times New Roman" w:eastAsia="宋体" w:cs="Times New Roman"/>
                <w:position w:val="-10"/>
                <w:sz w:val="24"/>
                <w:szCs w:val="24"/>
              </w:rPr>
              <w:object>
                <v:shape id="_x0000_i1030" o:spt="75" type="#_x0000_t75" style="height:16.75pt;width:12.5pt;" o:ole="t" filled="f" o:preferrelative="t" stroked="f" coordsize="21600,21600">
                  <v:path/>
                  <v:fill on="f" focussize="0,0"/>
                  <v:stroke on="f" joinstyle="miter"/>
                  <v:imagedata r:id="rId16" o:title=""/>
                  <o:lock v:ext="edit" aspectratio="t"/>
                  <w10:wrap type="none"/>
                  <w10:anchorlock/>
                </v:shape>
                <o:OLEObject Type="Embed" ProgID="Equation.DSMT4" ShapeID="_x0000_i1030" DrawAspect="Content" ObjectID="_1468075730" r:id="rId15">
                  <o:LockedField>false</o:LockedField>
                </o:OLEObject>
              </w:object>
            </w:r>
            <w:r>
              <w:rPr>
                <w:rFonts w:ascii="Times New Roman" w:hAnsi="Times New Roman" w:eastAsia="宋体" w:cs="Times New Roman"/>
                <w:sz w:val="24"/>
                <w:szCs w:val="24"/>
              </w:rPr>
              <w:t>表示劳动力的贡献因子或劳动产出弹性。将式（</w:t>
            </w:r>
            <w:r>
              <w:rPr>
                <w:rFonts w:hint="eastAsia" w:ascii="Times New Roman" w:hAnsi="Times New Roman" w:eastAsia="宋体" w:cs="Times New Roman"/>
                <w:sz w:val="24"/>
                <w:szCs w:val="24"/>
              </w:rPr>
              <w:t>1</w:t>
            </w:r>
            <w:r>
              <w:rPr>
                <w:rFonts w:ascii="Times New Roman" w:hAnsi="Times New Roman" w:eastAsia="宋体" w:cs="Times New Roman"/>
                <w:sz w:val="24"/>
                <w:szCs w:val="24"/>
              </w:rPr>
              <w:t>.1）两边取对数：</w:t>
            </w:r>
          </w:p>
          <w:p>
            <w:pPr>
              <w:pStyle w:val="12"/>
              <w:snapToGrid w:val="0"/>
              <w:ind w:firstLine="0" w:firstLineChars="0"/>
              <w:jc w:val="center"/>
            </w:pPr>
            <w:r>
              <w:rPr>
                <w:position w:val="-12"/>
              </w:rPr>
              <w:object>
                <v:shape id="_x0000_i1031" o:spt="75" type="#_x0000_t75" style="height:18.1pt;width:162.4pt;" o:ole="t" filled="f" o:preferrelative="t" stroked="f" coordsize="21600,21600">
                  <v:path/>
                  <v:fill on="f" focussize="0,0"/>
                  <v:stroke on="f" joinstyle="miter"/>
                  <v:imagedata r:id="rId18" o:title=""/>
                  <o:lock v:ext="edit" aspectratio="t"/>
                  <w10:wrap type="none"/>
                  <w10:anchorlock/>
                </v:shape>
                <o:OLEObject Type="Embed" ProgID="Equation.DSMT4" ShapeID="_x0000_i1031" DrawAspect="Content" ObjectID="_1468075731" r:id="rId17">
                  <o:LockedField>false</o:LockedField>
                </o:OLEObject>
              </w:object>
            </w:r>
          </w:p>
          <w:p>
            <w:pPr>
              <w:widowControl/>
              <w:snapToGrid w:val="0"/>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在规模报酬不变等假设下，即</w:t>
            </w:r>
            <w:r>
              <w:rPr>
                <w:rFonts w:ascii="Times New Roman" w:hAnsi="Times New Roman" w:eastAsia="宋体" w:cs="Times New Roman"/>
                <w:position w:val="-10"/>
                <w:sz w:val="24"/>
                <w:szCs w:val="24"/>
              </w:rPr>
              <w:object>
                <v:shape id="_x0000_i1032" o:spt="75" type="#_x0000_t75" style="height:16.75pt;width:46.7pt;" o:ole="t" filled="f" o:preferrelative="t" stroked="f" coordsize="21600,21600">
                  <v:path/>
                  <v:fill on="f" focussize="0,0"/>
                  <v:stroke on="f" joinstyle="miter"/>
                  <v:imagedata r:id="rId20" o:title=""/>
                  <o:lock v:ext="edit" aspectratio="t"/>
                  <w10:wrap type="none"/>
                  <w10:anchorlock/>
                </v:shape>
                <o:OLEObject Type="Embed" ProgID="Equation.DSMT4" ShapeID="_x0000_i1032" DrawAspect="Content" ObjectID="_1468075732" r:id="rId19">
                  <o:LockedField>false</o:LockedField>
                </o:OLEObject>
              </w:object>
            </w:r>
            <w:r>
              <w:rPr>
                <w:rFonts w:ascii="Times New Roman" w:hAnsi="Times New Roman" w:eastAsia="宋体" w:cs="Times New Roman"/>
                <w:sz w:val="24"/>
                <w:szCs w:val="24"/>
              </w:rPr>
              <w:t>的情况下，则希克斯中性的TFP增长率可近似地用下式计算：</w:t>
            </w:r>
          </w:p>
          <w:p>
            <w:pPr>
              <w:pStyle w:val="12"/>
              <w:snapToGrid w:val="0"/>
              <w:ind w:firstLine="0" w:firstLineChars="0"/>
              <w:jc w:val="center"/>
            </w:pPr>
            <w:r>
              <w:t xml:space="preserve">         </w:t>
            </w:r>
            <w:r>
              <w:rPr>
                <w:position w:val="-30"/>
              </w:rPr>
              <w:object>
                <v:shape id="_x0000_i1033" o:spt="75" type="#_x0000_t75" style="height:33.85pt;width:210.1pt;" o:ole="t" filled="f" o:preferrelative="t" stroked="f" coordsize="21600,21600">
                  <v:path/>
                  <v:fill on="f" focussize="0,0"/>
                  <v:stroke on="f" joinstyle="miter"/>
                  <v:imagedata r:id="rId22" o:title=""/>
                  <o:lock v:ext="edit" aspectratio="t"/>
                  <w10:wrap type="none"/>
                  <w10:anchorlock/>
                </v:shape>
                <o:OLEObject Type="Embed" ProgID="Equation.DSMT4" ShapeID="_x0000_i1033" DrawAspect="Content" ObjectID="_1468075733" r:id="rId21">
                  <o:LockedField>false</o:LockedField>
                </o:OLEObject>
              </w:object>
            </w:r>
            <w:r>
              <w:t xml:space="preserve">    （</w:t>
            </w:r>
            <w:r>
              <w:rPr>
                <w:rFonts w:hint="eastAsia"/>
              </w:rPr>
              <w:t>1</w:t>
            </w:r>
            <w:r>
              <w:t>.</w:t>
            </w:r>
            <w:r>
              <w:rPr>
                <w:rFonts w:hint="eastAsia"/>
              </w:rPr>
              <w:t>2</w:t>
            </w:r>
            <w:r>
              <w:t>）</w:t>
            </w:r>
          </w:p>
          <w:p>
            <w:pPr>
              <w:widowControl/>
              <w:snapToGrid w:val="0"/>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其中，</w:t>
            </w:r>
            <w:r>
              <w:rPr>
                <w:rFonts w:ascii="Times New Roman" w:hAnsi="Times New Roman" w:eastAsia="宋体" w:cs="Times New Roman"/>
                <w:position w:val="-30"/>
                <w:sz w:val="24"/>
                <w:szCs w:val="24"/>
              </w:rPr>
              <w:object>
                <v:shape id="_x0000_i1034" o:spt="75" type="#_x0000_t75" style="height:33.85pt;width:23pt;" o:ole="t" filled="f" o:preferrelative="t" stroked="f" coordsize="21600,21600">
                  <v:path/>
                  <v:fill on="f" focussize="0,0"/>
                  <v:stroke on="f" joinstyle="miter"/>
                  <v:imagedata r:id="rId24" o:title=""/>
                  <o:lock v:ext="edit" aspectratio="t"/>
                  <w10:wrap type="none"/>
                  <w10:anchorlock/>
                </v:shape>
                <o:OLEObject Type="Embed" ProgID="Equation.DSMT4" ShapeID="_x0000_i1034" DrawAspect="Content" ObjectID="_1468075734" r:id="rId23">
                  <o:LockedField>false</o:LockedField>
                </o:OLEObject>
              </w:object>
            </w:r>
            <w:r>
              <w:rPr>
                <w:rFonts w:ascii="Times New Roman" w:hAnsi="Times New Roman" w:eastAsia="宋体" w:cs="Times New Roman"/>
                <w:sz w:val="24"/>
                <w:szCs w:val="24"/>
              </w:rPr>
              <w:t>代表不能被要素投入所解释的引起产出增长的部分，即通常所求的全要素生产率的增长率。</w:t>
            </w:r>
          </w:p>
          <w:p>
            <w:pPr>
              <w:widowControl/>
              <w:snapToGrid w:val="0"/>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本文基于Stata15.1软件对劳动与资本的总产出弹性采用规模报酬不变C-D生产函数进行估算，即：</w:t>
            </w:r>
          </w:p>
          <w:p>
            <w:pPr>
              <w:pStyle w:val="12"/>
              <w:snapToGrid w:val="0"/>
              <w:ind w:firstLine="0" w:firstLineChars="0"/>
              <w:jc w:val="center"/>
            </w:pPr>
            <w:r>
              <w:t xml:space="preserve">           </w:t>
            </w:r>
            <w:r>
              <w:rPr>
                <w:position w:val="-14"/>
              </w:rPr>
              <w:object>
                <v:shape id="_x0000_i1035" o:spt="75" type="#_x0000_t75" style="height:20.05pt;width:173.6pt;" o:ole="t" filled="f" o:preferrelative="t" stroked="f" coordsize="21600,21600">
                  <v:path/>
                  <v:fill on="f" focussize="0,0"/>
                  <v:stroke on="f" joinstyle="miter"/>
                  <v:imagedata r:id="rId26" o:title=""/>
                  <o:lock v:ext="edit" aspectratio="t"/>
                  <w10:wrap type="none"/>
                  <w10:anchorlock/>
                </v:shape>
                <o:OLEObject Type="Embed" ProgID="Equation.DSMT4" ShapeID="_x0000_i1035" DrawAspect="Content" ObjectID="_1468075735" r:id="rId25">
                  <o:LockedField>false</o:LockedField>
                </o:OLEObject>
              </w:object>
            </w:r>
            <w:r>
              <w:t xml:space="preserve">         （</w:t>
            </w:r>
            <w:r>
              <w:rPr>
                <w:rFonts w:hint="eastAsia"/>
              </w:rPr>
              <w:t>1</w:t>
            </w:r>
            <w:r>
              <w:t>.</w:t>
            </w:r>
            <w:r>
              <w:rPr>
                <w:rFonts w:hint="eastAsia"/>
              </w:rPr>
              <w:t>3</w:t>
            </w:r>
            <w:r>
              <w:t>）</w:t>
            </w:r>
          </w:p>
          <w:p>
            <w:pPr>
              <w:widowControl/>
              <w:snapToGrid w:val="0"/>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而关于资本存量的测算，本文采用普遍使用的“永续盘存法”来估算资本存量。对初始资本的估算采用Hall and Jones（1999）的方法，运用初始年份的投资数据除以10％计算。资本年度折旧率δ按之前文献做法取6%。然后，利用价格平减后的各个</w:t>
            </w:r>
            <w:r>
              <w:rPr>
                <w:rFonts w:hint="eastAsia" w:ascii="Times New Roman" w:hAnsi="Times New Roman" w:eastAsia="宋体" w:cs="Times New Roman"/>
                <w:sz w:val="24"/>
                <w:szCs w:val="24"/>
              </w:rPr>
              <w:t>公司层面的</w:t>
            </w:r>
            <w:r>
              <w:rPr>
                <w:rFonts w:ascii="Times New Roman" w:hAnsi="Times New Roman" w:eastAsia="宋体" w:cs="Times New Roman"/>
                <w:sz w:val="24"/>
                <w:szCs w:val="24"/>
              </w:rPr>
              <w:t>历年投资数据，计算出各个</w:t>
            </w:r>
            <w:r>
              <w:rPr>
                <w:rFonts w:hint="eastAsia" w:ascii="Times New Roman" w:hAnsi="Times New Roman" w:eastAsia="宋体" w:cs="Times New Roman"/>
                <w:sz w:val="24"/>
                <w:szCs w:val="24"/>
              </w:rPr>
              <w:t>公司</w:t>
            </w:r>
            <w:r>
              <w:rPr>
                <w:rFonts w:ascii="Times New Roman" w:hAnsi="Times New Roman" w:eastAsia="宋体" w:cs="Times New Roman"/>
                <w:sz w:val="24"/>
                <w:szCs w:val="24"/>
              </w:rPr>
              <w:t>历年的资本存量，即根据如下方程：</w:t>
            </w:r>
          </w:p>
          <w:p>
            <w:pPr>
              <w:pStyle w:val="12"/>
              <w:snapToGrid w:val="0"/>
              <w:ind w:firstLine="0" w:firstLineChars="0"/>
              <w:jc w:val="center"/>
            </w:pPr>
            <w:r>
              <w:t xml:space="preserve">                 </w:t>
            </w:r>
            <w:r>
              <w:rPr>
                <w:position w:val="-12"/>
              </w:rPr>
              <w:object>
                <v:shape id="_x0000_i1036" o:spt="75" type="#_x0000_t75" style="height:18.1pt;width:113.1pt;" o:ole="t" filled="f" o:preferrelative="t" stroked="f" coordsize="21600,21600">
                  <v:path/>
                  <v:fill on="f" focussize="0,0"/>
                  <v:stroke on="f" joinstyle="miter"/>
                  <v:imagedata r:id="rId28" o:title=""/>
                  <o:lock v:ext="edit" aspectratio="t"/>
                  <w10:wrap type="none"/>
                  <w10:anchorlock/>
                </v:shape>
                <o:OLEObject Type="Embed" ProgID="Equation.DSMT4" ShapeID="_x0000_i1036" DrawAspect="Content" ObjectID="_1468075736" r:id="rId27">
                  <o:LockedField>false</o:LockedField>
                </o:OLEObject>
              </w:object>
            </w:r>
            <w:r>
              <w:t xml:space="preserve">             （</w:t>
            </w:r>
            <w:r>
              <w:rPr>
                <w:rFonts w:hint="eastAsia"/>
              </w:rPr>
              <w:t>1</w:t>
            </w:r>
            <w:r>
              <w:t>.</w:t>
            </w:r>
            <w:r>
              <w:rPr>
                <w:rFonts w:hint="eastAsia"/>
              </w:rPr>
              <w:t>4</w:t>
            </w:r>
            <w:r>
              <w:t>）</w:t>
            </w:r>
          </w:p>
          <w:p>
            <w:pPr>
              <w:widowControl/>
              <w:snapToGrid w:val="0"/>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其中，</w:t>
            </w:r>
            <w:r>
              <w:rPr>
                <w:rFonts w:ascii="Times New Roman" w:hAnsi="Times New Roman" w:eastAsia="宋体" w:cs="Times New Roman"/>
                <w:position w:val="-12"/>
                <w:sz w:val="24"/>
                <w:szCs w:val="24"/>
              </w:rPr>
              <w:object>
                <v:shape id="_x0000_i1037" o:spt="75" type="#_x0000_t75" style="height:18.1pt;width:12.8pt;" o:ole="t" filled="f" o:preferrelative="t" stroked="f" coordsize="21600,21600">
                  <v:path/>
                  <v:fill on="f" focussize="0,0"/>
                  <v:stroke on="f" joinstyle="miter"/>
                  <v:imagedata r:id="rId30" o:title=""/>
                  <o:lock v:ext="edit" aspectratio="t"/>
                  <w10:wrap type="none"/>
                  <w10:anchorlock/>
                </v:shape>
                <o:OLEObject Type="Embed" ProgID="Equation.DSMT4" ShapeID="_x0000_i1037" DrawAspect="Content" ObjectID="_1468075737" r:id="rId29">
                  <o:LockedField>false</o:LockedField>
                </o:OLEObject>
              </w:object>
            </w:r>
            <w:r>
              <w:rPr>
                <w:rFonts w:ascii="Times New Roman" w:hAnsi="Times New Roman" w:eastAsia="宋体" w:cs="Times New Roman"/>
                <w:sz w:val="24"/>
                <w:szCs w:val="24"/>
              </w:rPr>
              <w:t>为固定资产投资价格指数，</w:t>
            </w:r>
            <w:r>
              <w:rPr>
                <w:rFonts w:ascii="Times New Roman" w:hAnsi="Times New Roman" w:eastAsia="宋体" w:cs="Times New Roman"/>
                <w:position w:val="-12"/>
                <w:sz w:val="24"/>
                <w:szCs w:val="24"/>
              </w:rPr>
              <w:object>
                <v:shape id="_x0000_i1038" o:spt="75" type="#_x0000_t75" style="height:18.1pt;width:11.5pt;" o:ole="t" filled="f" o:preferrelative="t" stroked="f" coordsize="21600,21600">
                  <v:path/>
                  <v:fill on="f" focussize="0,0"/>
                  <v:stroke on="f" joinstyle="miter"/>
                  <v:imagedata r:id="rId32" o:title=""/>
                  <o:lock v:ext="edit" aspectratio="t"/>
                  <w10:wrap type="none"/>
                  <w10:anchorlock/>
                </v:shape>
                <o:OLEObject Type="Embed" ProgID="Equation.DSMT4" ShapeID="_x0000_i1038" DrawAspect="Content" ObjectID="_1468075738" r:id="rId31">
                  <o:LockedField>false</o:LockedField>
                </o:OLEObject>
              </w:object>
            </w:r>
            <w:r>
              <w:rPr>
                <w:rFonts w:ascii="Times New Roman" w:hAnsi="Times New Roman" w:eastAsia="宋体" w:cs="Times New Roman"/>
                <w:sz w:val="24"/>
                <w:szCs w:val="24"/>
              </w:rPr>
              <w:t>为</w:t>
            </w:r>
            <w:r>
              <w:rPr>
                <w:rFonts w:ascii="Times New Roman" w:hAnsi="Times New Roman" w:eastAsia="宋体" w:cs="Times New Roman"/>
                <w:position w:val="-6"/>
                <w:sz w:val="24"/>
                <w:szCs w:val="24"/>
              </w:rPr>
              <w:object>
                <v:shape id="_x0000_i1039" o:spt="75" type="#_x0000_t75" style="height:12.5pt;width:7.25pt;" o:ole="t" filled="f" o:preferrelative="t" stroked="f" coordsize="21600,21600">
                  <v:path/>
                  <v:fill on="f" focussize="0,0"/>
                  <v:stroke on="f" joinstyle="miter"/>
                  <v:imagedata r:id="rId34" o:title=""/>
                  <o:lock v:ext="edit" aspectratio="t"/>
                  <w10:wrap type="none"/>
                  <w10:anchorlock/>
                </v:shape>
                <o:OLEObject Type="Embed" ProgID="Equation.DSMT4" ShapeID="_x0000_i1039" DrawAspect="Content" ObjectID="_1468075739" r:id="rId33">
                  <o:LockedField>false</o:LockedField>
                </o:OLEObject>
              </w:object>
            </w:r>
            <w:r>
              <w:rPr>
                <w:rFonts w:ascii="Times New Roman" w:hAnsi="Times New Roman" w:eastAsia="宋体" w:cs="Times New Roman"/>
                <w:sz w:val="24"/>
                <w:szCs w:val="24"/>
              </w:rPr>
              <w:t>年的名义投资，</w:t>
            </w:r>
            <w:r>
              <w:rPr>
                <w:rFonts w:ascii="Times New Roman" w:hAnsi="Times New Roman" w:eastAsia="宋体" w:cs="Times New Roman"/>
                <w:position w:val="-12"/>
                <w:sz w:val="24"/>
                <w:szCs w:val="24"/>
              </w:rPr>
              <w:object>
                <v:shape id="_x0000_i1040" o:spt="75" type="#_x0000_t75" style="height:18.1pt;width:12.8pt;" o:ole="t" filled="f" o:preferrelative="t" stroked="f" coordsize="21600,21600">
                  <v:path/>
                  <v:fill on="f" focussize="0,0"/>
                  <v:stroke on="f" joinstyle="miter"/>
                  <v:imagedata r:id="rId36" o:title=""/>
                  <o:lock v:ext="edit" aspectratio="t"/>
                  <w10:wrap type="none"/>
                  <w10:anchorlock/>
                </v:shape>
                <o:OLEObject Type="Embed" ProgID="Equation.DSMT4" ShapeID="_x0000_i1040" DrawAspect="Content" ObjectID="_1468075740" r:id="rId35">
                  <o:LockedField>false</o:LockedField>
                </o:OLEObject>
              </w:object>
            </w:r>
            <w:r>
              <w:rPr>
                <w:rFonts w:ascii="Times New Roman" w:hAnsi="Times New Roman" w:eastAsia="宋体" w:cs="Times New Roman"/>
                <w:sz w:val="24"/>
                <w:szCs w:val="24"/>
              </w:rPr>
              <w:t>为</w:t>
            </w:r>
            <w:r>
              <w:rPr>
                <w:rFonts w:ascii="Times New Roman" w:hAnsi="Times New Roman" w:eastAsia="宋体" w:cs="Times New Roman"/>
                <w:position w:val="-6"/>
                <w:sz w:val="24"/>
                <w:szCs w:val="24"/>
              </w:rPr>
              <w:object>
                <v:shape id="_x0000_i1041" o:spt="75" type="#_x0000_t75" style="height:12.5pt;width:7.25pt;" o:ole="t" filled="f" o:preferrelative="t" stroked="f" coordsize="21600,21600">
                  <v:path/>
                  <v:fill on="f" focussize="0,0"/>
                  <v:stroke on="f" joinstyle="miter"/>
                  <v:imagedata r:id="rId38" o:title=""/>
                  <o:lock v:ext="edit" aspectratio="t"/>
                  <w10:wrap type="none"/>
                  <w10:anchorlock/>
                </v:shape>
                <o:OLEObject Type="Embed" ProgID="Equation.DSMT4" ShapeID="_x0000_i1041" DrawAspect="Content" ObjectID="_1468075741" r:id="rId37">
                  <o:LockedField>false</o:LockedField>
                </o:OLEObject>
              </w:object>
            </w:r>
            <w:r>
              <w:rPr>
                <w:rFonts w:ascii="Times New Roman" w:hAnsi="Times New Roman" w:eastAsia="宋体" w:cs="Times New Roman"/>
                <w:sz w:val="24"/>
                <w:szCs w:val="24"/>
              </w:rPr>
              <w:t>年的固定资产的折旧率。在确定了资本存量的初值以及实际净投资后，便可以利用式（</w:t>
            </w:r>
            <w:r>
              <w:rPr>
                <w:rFonts w:hint="eastAsia" w:ascii="Times New Roman" w:hAnsi="Times New Roman" w:eastAsia="宋体" w:cs="Times New Roman"/>
                <w:sz w:val="24"/>
                <w:szCs w:val="24"/>
              </w:rPr>
              <w:t>1</w:t>
            </w:r>
            <w:r>
              <w:rPr>
                <w:rFonts w:ascii="Times New Roman" w:hAnsi="Times New Roman" w:eastAsia="宋体" w:cs="Times New Roman"/>
                <w:sz w:val="24"/>
                <w:szCs w:val="24"/>
              </w:rPr>
              <w:t>.2）给出各年的实际资本存量。再利用回归方程（</w:t>
            </w:r>
            <w:r>
              <w:rPr>
                <w:rFonts w:hint="eastAsia" w:ascii="Times New Roman" w:hAnsi="Times New Roman" w:eastAsia="宋体" w:cs="Times New Roman"/>
                <w:sz w:val="24"/>
                <w:szCs w:val="24"/>
              </w:rPr>
              <w:t>1</w:t>
            </w:r>
            <w:r>
              <w:rPr>
                <w:rFonts w:ascii="Times New Roman" w:hAnsi="Times New Roman" w:eastAsia="宋体" w:cs="Times New Roman"/>
                <w:sz w:val="24"/>
                <w:szCs w:val="24"/>
              </w:rPr>
              <w:t>.4）可以估计出平均资本产出份额</w:t>
            </w:r>
            <w:r>
              <w:rPr>
                <w:rFonts w:ascii="Times New Roman" w:hAnsi="Times New Roman" w:eastAsia="宋体" w:cs="Times New Roman"/>
                <w:position w:val="-6"/>
                <w:sz w:val="24"/>
                <w:szCs w:val="24"/>
              </w:rPr>
              <w:object>
                <v:shape id="_x0000_i1042" o:spt="75" type="#_x0000_t75" style="height:11.5pt;width:12.5pt;" o:ole="t" filled="f" o:preferrelative="t" stroked="f" coordsize="21600,21600">
                  <v:path/>
                  <v:fill on="f" focussize="0,0"/>
                  <v:stroke on="f" joinstyle="miter"/>
                  <v:imagedata r:id="rId40" o:title=""/>
                  <o:lock v:ext="edit" aspectratio="t"/>
                  <w10:wrap type="none"/>
                  <w10:anchorlock/>
                </v:shape>
                <o:OLEObject Type="Embed" ProgID="Equation.DSMT4" ShapeID="_x0000_i1042" DrawAspect="Content" ObjectID="_1468075742" r:id="rId39">
                  <o:LockedField>false</o:LockedField>
                </o:OLEObject>
              </w:object>
            </w:r>
            <w:r>
              <w:rPr>
                <w:rFonts w:ascii="Times New Roman" w:hAnsi="Times New Roman" w:eastAsia="宋体" w:cs="Times New Roman"/>
                <w:sz w:val="24"/>
                <w:szCs w:val="24"/>
              </w:rPr>
              <w:t>和平均劳动力产出份额</w:t>
            </w:r>
            <w:r>
              <w:rPr>
                <w:rFonts w:ascii="Times New Roman" w:hAnsi="Times New Roman" w:eastAsia="宋体" w:cs="Times New Roman"/>
                <w:position w:val="-10"/>
                <w:sz w:val="24"/>
                <w:szCs w:val="24"/>
              </w:rPr>
              <w:object>
                <v:shape id="_x0000_i1043" o:spt="75" type="#_x0000_t75" style="height:16.75pt;width:12.5pt;" o:ole="t" filled="f" o:preferrelative="t" stroked="f" coordsize="21600,21600">
                  <v:path/>
                  <v:fill on="f" focussize="0,0"/>
                  <v:stroke on="f" joinstyle="miter"/>
                  <v:imagedata r:id="rId42" o:title=""/>
                  <o:lock v:ext="edit" aspectratio="t"/>
                  <w10:wrap type="none"/>
                  <w10:anchorlock/>
                </v:shape>
                <o:OLEObject Type="Embed" ProgID="Equation.DSMT4" ShapeID="_x0000_i1043" DrawAspect="Content" ObjectID="_1468075743" r:id="rId41">
                  <o:LockedField>false</o:LockedField>
                </o:OLEObject>
              </w:object>
            </w:r>
            <w:r>
              <w:rPr>
                <w:rFonts w:ascii="Times New Roman" w:hAnsi="Times New Roman" w:eastAsia="宋体" w:cs="Times New Roman"/>
                <w:sz w:val="24"/>
                <w:szCs w:val="24"/>
              </w:rPr>
              <w:t>，再带入式（</w:t>
            </w:r>
            <w:r>
              <w:rPr>
                <w:rFonts w:hint="eastAsia" w:ascii="Times New Roman" w:hAnsi="Times New Roman" w:eastAsia="宋体" w:cs="Times New Roman"/>
                <w:sz w:val="24"/>
                <w:szCs w:val="24"/>
              </w:rPr>
              <w:t>1</w:t>
            </w:r>
            <w:r>
              <w:rPr>
                <w:rFonts w:ascii="Times New Roman" w:hAnsi="Times New Roman" w:eastAsia="宋体" w:cs="Times New Roman"/>
                <w:sz w:val="24"/>
                <w:szCs w:val="24"/>
              </w:rPr>
              <w:t>.3）可以得到全要素生产率的增长率。</w:t>
            </w:r>
          </w:p>
          <w:p>
            <w:pPr>
              <w:widowControl/>
              <w:snapToGrid w:val="0"/>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依据以上全要素生产率的理论分析，本文参考</w:t>
            </w:r>
            <w:r>
              <w:rPr>
                <w:rFonts w:ascii="Times New Roman" w:hAnsi="Times New Roman" w:eastAsia="宋体" w:cs="Times New Roman"/>
                <w:sz w:val="24"/>
                <w:szCs w:val="24"/>
              </w:rPr>
              <w:t>Hulten和Bennathan（2006）、刘生龙和</w:t>
            </w:r>
            <w:r>
              <w:rPr>
                <w:rFonts w:hint="eastAsia" w:ascii="Times New Roman" w:hAnsi="Times New Roman" w:eastAsia="宋体" w:cs="Times New Roman"/>
                <w:sz w:val="24"/>
                <w:szCs w:val="24"/>
              </w:rPr>
              <w:t>胡鞍钢（</w:t>
            </w:r>
            <w:r>
              <w:rPr>
                <w:rFonts w:ascii="Times New Roman" w:hAnsi="Times New Roman" w:eastAsia="宋体" w:cs="Times New Roman"/>
                <w:sz w:val="24"/>
                <w:szCs w:val="24"/>
              </w:rPr>
              <w:t>2010）等学者关于基础设施建设与全要素</w:t>
            </w:r>
            <w:r>
              <w:rPr>
                <w:rFonts w:hint="eastAsia" w:ascii="Times New Roman" w:hAnsi="Times New Roman" w:eastAsia="宋体" w:cs="Times New Roman"/>
                <w:sz w:val="24"/>
                <w:szCs w:val="24"/>
              </w:rPr>
              <w:t>生产率关系实证研究模型，同时借鉴</w:t>
            </w:r>
            <w:r>
              <w:rPr>
                <w:rFonts w:ascii="Times New Roman" w:hAnsi="Times New Roman" w:eastAsia="宋体" w:cs="Times New Roman"/>
                <w:sz w:val="24"/>
                <w:szCs w:val="24"/>
              </w:rPr>
              <w:t>Jeanneney 和Hua 等（2006）、张军和金煜（2005）等学者关于金融</w:t>
            </w:r>
            <w:r>
              <w:rPr>
                <w:rFonts w:hint="eastAsia" w:ascii="Times New Roman" w:hAnsi="Times New Roman" w:eastAsia="宋体" w:cs="Times New Roman"/>
                <w:sz w:val="24"/>
                <w:szCs w:val="24"/>
              </w:rPr>
              <w:t>发展与全要素生产率关系实证研究思路，为了检验互联网发展对制造业效率的影响，本文设定了如下基本计量检验模型：</w:t>
            </w:r>
          </w:p>
          <w:p>
            <w:pPr>
              <w:widowControl/>
              <w:snapToGrid w:val="0"/>
              <w:jc w:val="center"/>
              <w:rPr>
                <w:rFonts w:ascii="Times New Roman" w:hAnsi="Times New Roman" w:eastAsia="宋体" w:cs="Times New Roman"/>
                <w:sz w:val="24"/>
                <w:szCs w:val="24"/>
              </w:rPr>
            </w:pPr>
            <w:r>
              <w:t xml:space="preserve">  </w:t>
            </w:r>
            <w:r>
              <w:rPr>
                <w:position w:val="-30"/>
              </w:rPr>
              <w:object>
                <v:shape id="_x0000_i1044" o:spt="75" type="#_x0000_t75" style="height:35.2pt;width:275.2pt;" o:ole="t" filled="f" o:preferrelative="t" stroked="f" coordsize="21600,21600">
                  <v:path/>
                  <v:fill on="f" focussize="0,0"/>
                  <v:stroke on="f" joinstyle="miter"/>
                  <v:imagedata r:id="rId44" o:title=""/>
                  <o:lock v:ext="edit" aspectratio="t"/>
                  <w10:wrap type="none"/>
                  <w10:anchorlock/>
                </v:shape>
                <o:OLEObject Type="Embed" ProgID="Equation.DSMT4" ShapeID="_x0000_i1044" DrawAspect="Content" ObjectID="_1468075744" r:id="rId43">
                  <o:LockedField>false</o:LockedField>
                </o:OLEObject>
              </w:objec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（1.5）</w:t>
            </w:r>
          </w:p>
          <w:p>
            <w:pPr>
              <w:widowControl/>
              <w:snapToGrid w:val="0"/>
              <w:ind w:firstLine="480" w:firstLineChars="200"/>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rPr>
              <w:t>其中，</w:t>
            </w:r>
            <m:oMath>
              <m:r>
                <m:rPr>
                  <m:sty m:val="p"/>
                </m:rPr>
                <w:rPr>
                  <w:rFonts w:ascii="Cambria Math" w:hAnsi="Cambria Math" w:eastAsia="宋体" w:cs="Times New Roman"/>
                  <w:sz w:val="24"/>
                  <w:szCs w:val="24"/>
                </w:rPr>
                <m:t xml:space="preserve">i </m:t>
              </m:r>
            </m:oMath>
            <w:r>
              <w:rPr>
                <w:rFonts w:ascii="Times New Roman" w:hAnsi="Times New Roman" w:eastAsia="宋体" w:cs="Times New Roman"/>
                <w:sz w:val="24"/>
                <w:szCs w:val="24"/>
              </w:rPr>
              <w:t>表示地区，</w:t>
            </w:r>
            <m:oMath>
              <m:r>
                <m:rPr>
                  <m:sty m:val="p"/>
                </m:rPr>
                <w:rPr>
                  <w:rFonts w:ascii="Cambria Math" w:hAnsi="Cambria Math" w:eastAsia="宋体" w:cs="Times New Roman"/>
                  <w:sz w:val="24"/>
                  <w:szCs w:val="24"/>
                </w:rPr>
                <m:t>t</m:t>
              </m:r>
            </m:oMath>
            <w:r>
              <w:rPr>
                <w:rFonts w:ascii="Times New Roman" w:hAnsi="Times New Roman" w:eastAsia="宋体" w:cs="Times New Roman"/>
                <w:sz w:val="24"/>
                <w:szCs w:val="24"/>
              </w:rPr>
              <w:t>表示时间（年份），</w:t>
            </w:r>
            <m:oMath>
              <m:r>
                <m:rPr>
                  <m:sty m:val="p"/>
                </m:rPr>
                <w:rPr>
                  <w:rFonts w:ascii="Cambria Math" w:hAnsi="Cambria Math" w:eastAsia="宋体" w:cs="Times New Roman"/>
                  <w:sz w:val="24"/>
                  <w:szCs w:val="24"/>
                </w:rPr>
                <m:t>ln</m:t>
              </m:r>
            </m:oMath>
            <w:r>
              <w:rPr>
                <w:rFonts w:ascii="Times New Roman" w:hAnsi="Times New Roman" w:eastAsia="宋体" w:cs="Times New Roman"/>
                <w:sz w:val="24"/>
                <w:szCs w:val="24"/>
              </w:rPr>
              <w:t>表示对</w:t>
            </w:r>
            <w:r>
              <w:rPr>
                <w:rFonts w:hint="eastAsia" w:ascii="Times New Roman" w:hAnsi="Times New Roman" w:eastAsia="宋体" w:cs="Times New Roman"/>
                <w:sz w:val="24"/>
                <w:szCs w:val="24"/>
              </w:rPr>
              <w:t>该变量取对数，</w:t>
            </w:r>
            <m:oMath>
              <m:r>
                <m:rPr>
                  <m:sty m:val="p"/>
                </m:rPr>
                <w:rPr>
                  <w:rFonts w:hint="eastAsia" w:ascii="Cambria Math" w:hAnsi="Cambria Math" w:eastAsia="宋体" w:cs="Times New Roman"/>
                  <w:sz w:val="24"/>
                  <w:szCs w:val="24"/>
                </w:rPr>
                <m:t>T</m:t>
              </m:r>
              <m:r>
                <m:rPr>
                  <m:sty m:val="p"/>
                </m:rPr>
                <w:rPr>
                  <w:rFonts w:ascii="Cambria Math" w:hAnsi="Cambria Math" w:eastAsia="宋体" w:cs="Times New Roman"/>
                  <w:sz w:val="24"/>
                  <w:szCs w:val="24"/>
                </w:rPr>
                <m:t>FP</m:t>
              </m:r>
            </m:oMath>
            <w:r>
              <w:rPr>
                <w:rFonts w:hint="eastAsia" w:ascii="Times New Roman" w:hAnsi="Times New Roman" w:eastAsia="宋体" w:cs="Times New Roman"/>
                <w:sz w:val="24"/>
                <w:szCs w:val="24"/>
              </w:rPr>
              <w:t>为全要素生产率，</w:t>
            </w:r>
            <w:r>
              <w:rPr>
                <w:rFonts w:ascii="Times New Roman" w:hAnsi="Times New Roman" w:eastAsia="宋体" w:cs="Times New Roman"/>
                <w:sz w:val="24"/>
                <w:szCs w:val="24"/>
              </w:rPr>
              <w:t>表示被解释变量，</w:t>
            </w:r>
            <m:oMath>
              <m:r>
                <m:rPr>
                  <m:sty m:val="p"/>
                </m:rPr>
                <w:rPr>
                  <w:rFonts w:ascii="Cambria Math" w:hAnsi="Cambria Math" w:eastAsia="宋体" w:cs="Times New Roman"/>
                  <w:sz w:val="24"/>
                  <w:szCs w:val="24"/>
                </w:rPr>
                <m:t>INT</m:t>
              </m:r>
            </m:oMath>
            <w:r>
              <w:rPr>
                <w:rFonts w:ascii="Times New Roman" w:hAnsi="Times New Roman" w:eastAsia="宋体" w:cs="Times New Roman"/>
                <w:sz w:val="24"/>
                <w:szCs w:val="24"/>
              </w:rPr>
              <w:t>表示互</w:t>
            </w:r>
            <w:r>
              <w:rPr>
                <w:rFonts w:hint="eastAsia" w:ascii="Times New Roman" w:hAnsi="Times New Roman" w:eastAsia="宋体" w:cs="Times New Roman"/>
                <w:sz w:val="24"/>
                <w:szCs w:val="24"/>
              </w:rPr>
              <w:t>联网经济</w:t>
            </w:r>
            <w:r>
              <w:rPr>
                <w:rFonts w:ascii="Times New Roman" w:hAnsi="Times New Roman" w:eastAsia="宋体" w:cs="Times New Roman"/>
                <w:sz w:val="24"/>
                <w:szCs w:val="24"/>
              </w:rPr>
              <w:t>发展</w:t>
            </w:r>
            <w:r>
              <w:rPr>
                <w:rFonts w:hint="eastAsia" w:ascii="Times New Roman" w:hAnsi="Times New Roman" w:eastAsia="宋体" w:cs="Times New Roman"/>
                <w:sz w:val="24"/>
                <w:szCs w:val="24"/>
              </w:rPr>
              <w:t>指数，</w:t>
            </w:r>
            <m:oMath>
              <m:r>
                <m:rPr>
                  <m:sty m:val="p"/>
                </m:rPr>
                <w:rPr>
                  <w:rFonts w:ascii="Cambria Math" w:hAnsi="Cambria Math" w:eastAsia="宋体" w:cs="Times New Roman"/>
                  <w:sz w:val="24"/>
                  <w:szCs w:val="24"/>
                </w:rPr>
                <m:t>Control</m:t>
              </m:r>
            </m:oMath>
            <w:r>
              <w:rPr>
                <w:rFonts w:ascii="Times New Roman" w:hAnsi="Times New Roman" w:eastAsia="宋体" w:cs="Times New Roman"/>
                <w:sz w:val="24"/>
                <w:szCs w:val="24"/>
              </w:rPr>
              <w:t>代表一系列控制变量，</w:t>
            </w:r>
            <m:oMath>
              <m:sSub>
                <m:sSubPr>
                  <m:ctrlPr>
                    <w:rPr>
                      <w:rFonts w:ascii="Cambria Math" w:hAnsi="Cambria Math" w:eastAsia="宋体" w:cs="Times New Roman"/>
                      <w:sz w:val="24"/>
                      <w:szCs w:val="24"/>
                    </w:rPr>
                  </m:ctrlPr>
                </m:sSubPr>
                <m:e>
                  <m:r>
                    <m:rPr/>
                    <w:rPr>
                      <w:rFonts w:ascii="Cambria Math" w:hAnsi="Cambria Math" w:eastAsia="宋体" w:cs="Times New Roman"/>
                      <w:sz w:val="24"/>
                      <w:szCs w:val="24"/>
                    </w:rPr>
                    <m:t>μ</m:t>
                  </m:r>
                  <m:ctrlPr>
                    <w:rPr>
                      <w:rFonts w:ascii="Cambria Math" w:hAnsi="Cambria Math" w:eastAsia="宋体" w:cs="Times New Roman"/>
                      <w:sz w:val="24"/>
                      <w:szCs w:val="24"/>
                    </w:rPr>
                  </m:ctrlPr>
                </m:e>
                <m:sub>
                  <m:r>
                    <m:rPr/>
                    <w:rPr>
                      <w:rFonts w:ascii="Cambria Math" w:hAnsi="Cambria Math" w:eastAsia="宋体" w:cs="Times New Roman"/>
                      <w:sz w:val="24"/>
                      <w:szCs w:val="24"/>
                    </w:rPr>
                    <m:t>i</m:t>
                  </m:r>
                  <m:ctrlPr>
                    <w:rPr>
                      <w:rFonts w:ascii="Cambria Math" w:hAnsi="Cambria Math" w:eastAsia="宋体" w:cs="Times New Roman"/>
                      <w:sz w:val="24"/>
                      <w:szCs w:val="24"/>
                    </w:rPr>
                  </m:ctrlPr>
                </m:sub>
              </m:sSub>
            </m:oMath>
            <w:r>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和</w:t>
            </w:r>
            <m:oMath>
              <m:sSub>
                <m:sSubPr>
                  <m:ctrlPr>
                    <w:rPr>
                      <w:rFonts w:ascii="Cambria Math" w:hAnsi="Cambria Math" w:eastAsia="宋体" w:cs="Times New Roman"/>
                      <w:sz w:val="24"/>
                      <w:szCs w:val="24"/>
                    </w:rPr>
                  </m:ctrlPr>
                </m:sSubPr>
                <m:e>
                  <m:r>
                    <m:rPr/>
                    <w:rPr>
                      <w:rFonts w:ascii="Cambria Math" w:hAnsi="Cambria Math" w:eastAsia="宋体" w:cs="Times New Roman"/>
                      <w:sz w:val="24"/>
                      <w:szCs w:val="24"/>
                    </w:rPr>
                    <m:t>v</m:t>
                  </m:r>
                  <m:ctrlPr>
                    <w:rPr>
                      <w:rFonts w:ascii="Cambria Math" w:hAnsi="Cambria Math" w:eastAsia="宋体" w:cs="Times New Roman"/>
                      <w:sz w:val="24"/>
                      <w:szCs w:val="24"/>
                    </w:rPr>
                  </m:ctrlPr>
                </m:e>
                <m:sub>
                  <m:r>
                    <m:rPr/>
                    <w:rPr>
                      <w:rFonts w:ascii="Cambria Math" w:hAnsi="Cambria Math" w:eastAsia="宋体" w:cs="Times New Roman"/>
                      <w:sz w:val="24"/>
                      <w:szCs w:val="24"/>
                    </w:rPr>
                    <m:t>t</m:t>
                  </m:r>
                  <m:ctrlPr>
                    <w:rPr>
                      <w:rFonts w:ascii="Cambria Math" w:hAnsi="Cambria Math" w:eastAsia="宋体" w:cs="Times New Roman"/>
                      <w:sz w:val="24"/>
                      <w:szCs w:val="24"/>
                    </w:rPr>
                  </m:ctrlPr>
                </m:sub>
              </m:sSub>
            </m:oMath>
            <w:r>
              <w:rPr>
                <w:rFonts w:hint="eastAsia"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分别</w:t>
            </w:r>
            <w:r>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是</w:t>
            </w:r>
            <w:r>
              <w:rPr>
                <w:rFonts w:hint="eastAsia"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公司</w:t>
            </w:r>
            <w:r>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层面哑变量和年份哑变量，用于控制</w:t>
            </w:r>
            <w:r>
              <w:rPr>
                <w:rFonts w:hint="eastAsia"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微观层面</w:t>
            </w:r>
            <w:r>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和时间维度上不可直接</w:t>
            </w:r>
            <w:r>
              <w:rPr>
                <w:rFonts w:ascii="Times New Roman" w:hAnsi="Times New Roman" w:eastAsia="宋体" w:cs="Times New Roman"/>
                <w:sz w:val="24"/>
                <w:szCs w:val="24"/>
              </w:rPr>
              <w:t>观测</w:t>
            </w:r>
            <w:r>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的固定效应</w:t>
            </w:r>
            <w:r>
              <w:rPr>
                <w:rStyle w:val="8"/>
                <w:rFonts w:ascii="Times New Roman" w:hAnsi="Times New Roman" w:eastAsia="宋体" w:cs="Times New Roman"/>
                <w:sz w:val="24"/>
                <w:szCs w:val="24"/>
              </w:rPr>
              <w:footnoteReference w:id="2"/>
            </w:r>
            <w:r>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w:t>
            </w:r>
            <m:oMath>
              <m:sSub>
                <m:sSubPr>
                  <m:ctrlPr>
                    <w:rPr>
                      <w:rFonts w:ascii="Cambria Math" w:hAnsi="Cambria Math" w:eastAsia="宋体" w:cs="Times New Roman"/>
                      <w:color w:val="0D0D0D" w:themeColor="text1" w:themeTint="F2"/>
                      <w:sz w:val="24"/>
                      <w:szCs w:val="24"/>
                      <w14:textFill>
                        <w14:solidFill>
                          <w14:schemeClr w14:val="tx1">
                            <w14:lumMod w14:val="95000"/>
                            <w14:lumOff w14:val="5000"/>
                          </w14:schemeClr>
                        </w14:solidFill>
                      </w14:textFill>
                    </w:rPr>
                  </m:ctrlPr>
                </m:sSubPr>
                <m:e>
                  <m:r>
                    <m:rPr/>
                    <w:rPr>
                      <w:rFonts w:ascii="Cambria Math" w:hAnsi="Cambria Math" w:eastAsia="宋体" w:cs="Times New Roman"/>
                      <w:color w:val="0D0D0D" w:themeColor="text1" w:themeTint="F2"/>
                      <w:sz w:val="24"/>
                      <w:szCs w:val="24"/>
                      <w14:textFill>
                        <w14:solidFill>
                          <w14:schemeClr w14:val="tx1">
                            <w14:lumMod w14:val="95000"/>
                            <w14:lumOff w14:val="5000"/>
                          </w14:schemeClr>
                        </w14:solidFill>
                      </w14:textFill>
                    </w:rPr>
                    <m:t>ε</m:t>
                  </m:r>
                  <m:ctrlPr>
                    <w:rPr>
                      <w:rFonts w:ascii="Cambria Math" w:hAnsi="Cambria Math" w:eastAsia="宋体" w:cs="Times New Roman"/>
                      <w:color w:val="0D0D0D" w:themeColor="text1" w:themeTint="F2"/>
                      <w:sz w:val="24"/>
                      <w:szCs w:val="24"/>
                      <w14:textFill>
                        <w14:solidFill>
                          <w14:schemeClr w14:val="tx1">
                            <w14:lumMod w14:val="95000"/>
                            <w14:lumOff w14:val="5000"/>
                          </w14:schemeClr>
                        </w14:solidFill>
                      </w14:textFill>
                    </w:rPr>
                  </m:ctrlPr>
                </m:e>
                <m:sub>
                  <m:r>
                    <m:rPr/>
                    <w:rPr>
                      <w:rFonts w:ascii="Cambria Math" w:hAnsi="Cambria Math" w:eastAsia="宋体" w:cs="Times New Roman"/>
                      <w:color w:val="0D0D0D" w:themeColor="text1" w:themeTint="F2"/>
                      <w:sz w:val="24"/>
                      <w:szCs w:val="24"/>
                      <w14:textFill>
                        <w14:solidFill>
                          <w14:schemeClr w14:val="tx1">
                            <w14:lumMod w14:val="95000"/>
                            <w14:lumOff w14:val="5000"/>
                          </w14:schemeClr>
                        </w14:solidFill>
                      </w14:textFill>
                    </w:rPr>
                    <m:t>i,t</m:t>
                  </m:r>
                  <m:ctrlPr>
                    <w:rPr>
                      <w:rFonts w:ascii="Cambria Math" w:hAnsi="Cambria Math" w:eastAsia="宋体" w:cs="Times New Roman"/>
                      <w:color w:val="0D0D0D" w:themeColor="text1" w:themeTint="F2"/>
                      <w:sz w:val="24"/>
                      <w:szCs w:val="24"/>
                      <w14:textFill>
                        <w14:solidFill>
                          <w14:schemeClr w14:val="tx1">
                            <w14:lumMod w14:val="95000"/>
                            <w14:lumOff w14:val="5000"/>
                          </w14:schemeClr>
                        </w14:solidFill>
                      </w14:textFill>
                    </w:rPr>
                  </m:ctrlPr>
                </m:sub>
              </m:sSub>
            </m:oMath>
            <w:r>
              <w:rPr>
                <w:rFonts w:ascii="Times New Roman" w:hAnsi="Times New Roman" w:eastAsia="宋体" w:cs="Times New Roman"/>
                <w:sz w:val="24"/>
                <w:szCs w:val="24"/>
              </w:rPr>
              <w:t>是随机误差项</w:t>
            </w:r>
            <w:r>
              <w:rPr>
                <w:rFonts w:hint="eastAsia" w:ascii="Times New Roman" w:hAnsi="Times New Roman" w:eastAsia="宋体" w:cs="Times New Roman"/>
                <w:sz w:val="24"/>
                <w:szCs w:val="24"/>
                <w:lang w:eastAsia="zh-CN"/>
              </w:rPr>
              <w:t>。</w:t>
            </w:r>
          </w:p>
          <w:p>
            <w:pPr>
              <w:widowControl/>
              <w:snapToGrid w:val="0"/>
              <w:ind w:firstLine="480" w:firstLineChars="200"/>
              <w:rPr>
                <w:rFonts w:hint="eastAsia"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拟定学位论文题目</w:t>
            </w:r>
          </w:p>
        </w:tc>
        <w:tc>
          <w:tcPr>
            <w:tcW w:w="6982" w:type="dxa"/>
            <w:vAlign w:val="center"/>
          </w:tcPr>
          <w:p>
            <w:pPr>
              <w:jc w:val="center"/>
              <w:rPr>
                <w:rFonts w:ascii="Times New Roman" w:hAnsi="Times New Roman" w:eastAsia="宋体" w:cs="Times New Roman"/>
                <w:b/>
                <w:sz w:val="24"/>
              </w:rPr>
            </w:pPr>
            <w:r>
              <w:rPr>
                <w:rFonts w:ascii="Times New Roman" w:hAnsi="Times New Roman" w:eastAsia="宋体" w:cs="Times New Roman"/>
                <w:b/>
                <w:sz w:val="24"/>
              </w:rPr>
              <w:t>互联网经济发展与全要素生产率的内在机制</w:t>
            </w:r>
            <w:r>
              <w:rPr>
                <w:rFonts w:hint="eastAsia" w:ascii="Times New Roman" w:hAnsi="Times New Roman" w:eastAsia="宋体" w:cs="Times New Roman"/>
                <w:b/>
                <w:sz w:val="24"/>
              </w:rPr>
              <w:t>关系</w:t>
            </w:r>
          </w:p>
          <w:p>
            <w:pPr>
              <w:jc w:val="right"/>
              <w:rPr>
                <w:rFonts w:ascii="宋体" w:hAnsi="宋体" w:eastAsia="宋体"/>
                <w:sz w:val="24"/>
              </w:rPr>
            </w:pPr>
            <w:r>
              <w:rPr>
                <w:rFonts w:ascii="Times New Roman" w:hAnsi="Times New Roman" w:eastAsia="宋体" w:cs="Times New Roman"/>
                <w:b/>
                <w:sz w:val="24"/>
              </w:rPr>
              <w:t>——来自</w:t>
            </w:r>
            <w:r>
              <w:rPr>
                <w:rFonts w:hint="eastAsia" w:ascii="Times New Roman" w:hAnsi="Times New Roman" w:eastAsia="宋体" w:cs="Times New Roman"/>
                <w:b/>
                <w:sz w:val="24"/>
              </w:rPr>
              <w:t>公司层面</w:t>
            </w:r>
            <w:r>
              <w:rPr>
                <w:rFonts w:ascii="Times New Roman" w:hAnsi="Times New Roman" w:eastAsia="宋体" w:cs="Times New Roman"/>
                <w:b/>
                <w:sz w:val="24"/>
              </w:rPr>
              <w:t>的经验证据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2"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拟定学位论文提纲</w:t>
            </w:r>
          </w:p>
        </w:tc>
        <w:tc>
          <w:tcPr>
            <w:tcW w:w="6982" w:type="dxa"/>
            <w:vAlign w:val="center"/>
          </w:tcPr>
          <w:p>
            <w:pPr>
              <w:spacing w:line="0" w:lineRule="atLeast"/>
              <w:jc w:val="center"/>
              <w:rPr>
                <w:rFonts w:ascii="Times New Roman" w:hAnsi="Times New Roman" w:eastAsia="宋体" w:cs="Times New Roman"/>
                <w:b/>
                <w:bCs/>
                <w:color w:val="0D0D0D" w:themeColor="text1" w:themeTint="F2"/>
                <w:sz w:val="28"/>
                <w:szCs w:val="24"/>
                <w14:textFill>
                  <w14:solidFill>
                    <w14:schemeClr w14:val="tx1">
                      <w14:lumMod w14:val="95000"/>
                      <w14:lumOff w14:val="5000"/>
                    </w14:schemeClr>
                  </w14:solidFill>
                </w14:textFill>
              </w:rPr>
            </w:pPr>
            <w:r>
              <w:rPr>
                <w:rFonts w:hint="eastAsia" w:ascii="Times New Roman" w:hAnsi="Times New Roman" w:eastAsia="宋体" w:cs="Times New Roman"/>
                <w:b/>
                <w:bCs/>
                <w:color w:val="0D0D0D" w:themeColor="text1" w:themeTint="F2"/>
                <w:sz w:val="28"/>
                <w:szCs w:val="24"/>
                <w14:textFill>
                  <w14:solidFill>
                    <w14:schemeClr w14:val="tx1">
                      <w14:lumMod w14:val="95000"/>
                      <w14:lumOff w14:val="5000"/>
                    </w14:schemeClr>
                  </w14:solidFill>
                </w14:textFill>
              </w:rPr>
              <w:t>提 纲</w:t>
            </w:r>
          </w:p>
          <w:p>
            <w:pPr>
              <w:rPr>
                <w:rFonts w:ascii="Times New Roman" w:hAnsi="Times New Roman" w:eastAsia="宋体" w:cs="Times New Roman"/>
                <w:b/>
                <w:bCs/>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宋体" w:cs="Times New Roman"/>
                <w:b/>
                <w:bCs/>
                <w:color w:val="0D0D0D" w:themeColor="text1" w:themeTint="F2"/>
                <w:sz w:val="24"/>
                <w:szCs w:val="24"/>
                <w14:textFill>
                  <w14:solidFill>
                    <w14:schemeClr w14:val="tx1">
                      <w14:lumMod w14:val="95000"/>
                      <w14:lumOff w14:val="5000"/>
                    </w14:schemeClr>
                  </w14:solidFill>
                </w14:textFill>
              </w:rPr>
              <w:t xml:space="preserve">第一章 </w:t>
            </w:r>
            <w:r>
              <w:rPr>
                <w:rFonts w:hint="eastAsia" w:ascii="Times New Roman" w:hAnsi="Times New Roman" w:eastAsia="宋体" w:cs="Times New Roman"/>
                <w:b/>
                <w:bCs/>
                <w:color w:val="0D0D0D" w:themeColor="text1" w:themeTint="F2"/>
                <w:sz w:val="24"/>
                <w:szCs w:val="24"/>
                <w14:textFill>
                  <w14:solidFill>
                    <w14:schemeClr w14:val="tx1">
                      <w14:lumMod w14:val="95000"/>
                      <w14:lumOff w14:val="5000"/>
                    </w14:schemeClr>
                  </w14:solidFill>
                </w14:textFill>
              </w:rPr>
              <w:t>引言</w:t>
            </w:r>
          </w:p>
          <w:p>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1.1 研究背景</w:t>
            </w:r>
          </w:p>
          <w:p>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1.2 研究意义</w:t>
            </w:r>
          </w:p>
          <w:p>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1.</w:t>
            </w:r>
            <w:r>
              <w:rPr>
                <w:rFonts w:hint="eastAsia" w:ascii="Times New Roman" w:hAnsi="Times New Roman" w:eastAsia="宋体" w:cs="Times New Roman"/>
                <w:sz w:val="24"/>
                <w:szCs w:val="24"/>
              </w:rPr>
              <w:t>3</w:t>
            </w:r>
            <w:r>
              <w:rPr>
                <w:rFonts w:ascii="Times New Roman" w:hAnsi="Times New Roman" w:eastAsia="宋体" w:cs="Times New Roman"/>
                <w:sz w:val="24"/>
                <w:szCs w:val="24"/>
              </w:rPr>
              <w:t xml:space="preserve"> 研究主要内容</w:t>
            </w:r>
            <w:r>
              <w:rPr>
                <w:rFonts w:hint="eastAsia" w:ascii="Times New Roman" w:hAnsi="Times New Roman" w:eastAsia="宋体" w:cs="Times New Roman"/>
                <w:sz w:val="24"/>
                <w:szCs w:val="24"/>
              </w:rPr>
              <w:t>和贡献</w:t>
            </w:r>
          </w:p>
          <w:p>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1.</w:t>
            </w:r>
            <w:r>
              <w:rPr>
                <w:rFonts w:hint="eastAsia" w:ascii="Times New Roman" w:hAnsi="Times New Roman" w:eastAsia="宋体" w:cs="Times New Roman"/>
                <w:sz w:val="24"/>
                <w:szCs w:val="24"/>
              </w:rPr>
              <w:t>4</w:t>
            </w:r>
            <w:r>
              <w:rPr>
                <w:rFonts w:ascii="Times New Roman" w:hAnsi="Times New Roman" w:eastAsia="宋体" w:cs="Times New Roman"/>
                <w:sz w:val="24"/>
                <w:szCs w:val="24"/>
              </w:rPr>
              <w:t xml:space="preserve"> 思路框架</w:t>
            </w:r>
            <w:r>
              <w:rPr>
                <w:rFonts w:hint="eastAsia" w:ascii="Times New Roman" w:hAnsi="Times New Roman" w:eastAsia="宋体" w:cs="Times New Roman"/>
                <w:sz w:val="24"/>
                <w:szCs w:val="24"/>
              </w:rPr>
              <w:t>和</w:t>
            </w:r>
            <w:r>
              <w:rPr>
                <w:rFonts w:ascii="Times New Roman" w:hAnsi="Times New Roman" w:eastAsia="宋体" w:cs="Times New Roman"/>
                <w:sz w:val="24"/>
                <w:szCs w:val="24"/>
              </w:rPr>
              <w:t>研究技术方法</w:t>
            </w:r>
          </w:p>
          <w:p>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1.</w:t>
            </w:r>
            <w:r>
              <w:rPr>
                <w:rFonts w:hint="eastAsia" w:ascii="Times New Roman" w:hAnsi="Times New Roman" w:eastAsia="宋体" w:cs="Times New Roman"/>
                <w:sz w:val="24"/>
                <w:szCs w:val="24"/>
              </w:rPr>
              <w:t>5</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国内外</w:t>
            </w:r>
            <w:r>
              <w:rPr>
                <w:rFonts w:ascii="Times New Roman" w:hAnsi="Times New Roman" w:eastAsia="宋体" w:cs="Times New Roman"/>
                <w:sz w:val="24"/>
                <w:szCs w:val="24"/>
              </w:rPr>
              <w:t>文献</w:t>
            </w:r>
            <w:r>
              <w:rPr>
                <w:rFonts w:hint="eastAsia" w:ascii="Times New Roman" w:hAnsi="Times New Roman" w:eastAsia="宋体" w:cs="Times New Roman"/>
                <w:sz w:val="24"/>
                <w:szCs w:val="24"/>
              </w:rPr>
              <w:t>研究</w:t>
            </w:r>
            <w:r>
              <w:rPr>
                <w:rFonts w:ascii="Times New Roman" w:hAnsi="Times New Roman" w:eastAsia="宋体" w:cs="Times New Roman"/>
                <w:sz w:val="24"/>
                <w:szCs w:val="24"/>
              </w:rPr>
              <w:t>评述</w:t>
            </w:r>
          </w:p>
          <w:p>
            <w:pPr>
              <w:rPr>
                <w:rFonts w:ascii="Times New Roman" w:hAnsi="Times New Roman" w:eastAsia="宋体" w:cs="Times New Roman"/>
                <w:b/>
                <w:bCs/>
                <w:color w:val="FF0000"/>
                <w:sz w:val="24"/>
                <w:szCs w:val="24"/>
              </w:rPr>
            </w:pPr>
            <w:r>
              <w:rPr>
                <w:rFonts w:ascii="Times New Roman" w:hAnsi="Times New Roman" w:eastAsia="宋体" w:cs="Times New Roman"/>
                <w:b/>
                <w:bCs/>
                <w:sz w:val="24"/>
                <w:szCs w:val="24"/>
              </w:rPr>
              <w:t>第</w:t>
            </w:r>
            <w:r>
              <w:rPr>
                <w:rFonts w:ascii="Times New Roman" w:hAnsi="Times New Roman" w:eastAsia="宋体" w:cs="Times New Roman"/>
                <w:b/>
                <w:bCs/>
                <w:color w:val="0D0D0D" w:themeColor="text1" w:themeTint="F2"/>
                <w:sz w:val="24"/>
                <w:szCs w:val="24"/>
                <w14:textFill>
                  <w14:solidFill>
                    <w14:schemeClr w14:val="tx1">
                      <w14:lumMod w14:val="95000"/>
                      <w14:lumOff w14:val="5000"/>
                    </w14:schemeClr>
                  </w14:solidFill>
                </w14:textFill>
              </w:rPr>
              <w:t>二章</w:t>
            </w:r>
            <w:r>
              <w:rPr>
                <w:rFonts w:hint="eastAsia" w:ascii="Times New Roman" w:hAnsi="Times New Roman" w:eastAsia="宋体" w:cs="Times New Roman"/>
                <w:b/>
                <w:bCs/>
                <w:color w:val="0D0D0D" w:themeColor="text1" w:themeTint="F2"/>
                <w:sz w:val="24"/>
                <w:szCs w:val="24"/>
                <w14:textFill>
                  <w14:solidFill>
                    <w14:schemeClr w14:val="tx1">
                      <w14:lumMod w14:val="95000"/>
                      <w14:lumOff w14:val="5000"/>
                    </w14:schemeClr>
                  </w14:solidFill>
                </w14:textFill>
              </w:rPr>
              <w:t xml:space="preserve"> 互联网经济</w:t>
            </w:r>
            <w:r>
              <w:rPr>
                <w:rFonts w:ascii="Times New Roman" w:hAnsi="Times New Roman" w:eastAsia="宋体" w:cs="Times New Roman"/>
                <w:b/>
                <w:bCs/>
                <w:color w:val="0D0D0D" w:themeColor="text1" w:themeTint="F2"/>
                <w:sz w:val="24"/>
                <w:szCs w:val="24"/>
                <w14:textFill>
                  <w14:solidFill>
                    <w14:schemeClr w14:val="tx1">
                      <w14:lumMod w14:val="95000"/>
                      <w14:lumOff w14:val="5000"/>
                    </w14:schemeClr>
                  </w14:solidFill>
                </w14:textFill>
              </w:rPr>
              <w:t>发展规模现状</w:t>
            </w:r>
            <w:r>
              <w:rPr>
                <w:rFonts w:hint="eastAsia" w:ascii="Times New Roman" w:hAnsi="Times New Roman" w:eastAsia="宋体" w:cs="Times New Roman"/>
                <w:b/>
                <w:bCs/>
                <w:color w:val="0D0D0D" w:themeColor="text1" w:themeTint="F2"/>
                <w:sz w:val="24"/>
                <w:szCs w:val="24"/>
                <w14:textFill>
                  <w14:solidFill>
                    <w14:schemeClr w14:val="tx1">
                      <w14:lumMod w14:val="95000"/>
                      <w14:lumOff w14:val="5000"/>
                    </w14:schemeClr>
                  </w14:solidFill>
                </w14:textFill>
              </w:rPr>
              <w:t>和全要素生产率（T</w:t>
            </w:r>
            <w:r>
              <w:rPr>
                <w:rFonts w:ascii="Times New Roman" w:hAnsi="Times New Roman" w:eastAsia="宋体" w:cs="Times New Roman"/>
                <w:b/>
                <w:bCs/>
                <w:color w:val="0D0D0D" w:themeColor="text1" w:themeTint="F2"/>
                <w:sz w:val="24"/>
                <w:szCs w:val="24"/>
                <w14:textFill>
                  <w14:solidFill>
                    <w14:schemeClr w14:val="tx1">
                      <w14:lumMod w14:val="95000"/>
                      <w14:lumOff w14:val="5000"/>
                    </w14:schemeClr>
                  </w14:solidFill>
                </w14:textFill>
              </w:rPr>
              <w:t>FP</w:t>
            </w:r>
            <w:r>
              <w:rPr>
                <w:rFonts w:hint="eastAsia" w:ascii="Times New Roman" w:hAnsi="Times New Roman" w:eastAsia="宋体" w:cs="Times New Roman"/>
                <w:b/>
                <w:bCs/>
                <w:color w:val="0D0D0D" w:themeColor="text1" w:themeTint="F2"/>
                <w:sz w:val="24"/>
                <w:szCs w:val="24"/>
                <w14:textFill>
                  <w14:solidFill>
                    <w14:schemeClr w14:val="tx1">
                      <w14:lumMod w14:val="95000"/>
                      <w14:lumOff w14:val="5000"/>
                    </w14:schemeClr>
                  </w14:solidFill>
                </w14:textFill>
              </w:rPr>
              <w:t>）测算</w:t>
            </w:r>
          </w:p>
          <w:p>
            <w:pPr>
              <w:ind w:firstLine="480" w:firstLineChars="200"/>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 xml:space="preserve">2.1 </w:t>
            </w:r>
            <w:r>
              <w:rPr>
                <w:rFonts w:hint="eastAsia"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互联网经济</w:t>
            </w:r>
            <w:r>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发展的规模</w:t>
            </w:r>
            <w:r>
              <w:rPr>
                <w:rFonts w:hint="eastAsia"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和</w:t>
            </w:r>
            <w:r>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现状</w:t>
            </w:r>
          </w:p>
          <w:p>
            <w:pPr>
              <w:ind w:firstLine="480" w:firstLineChars="200"/>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 xml:space="preserve">2.2 </w:t>
            </w:r>
            <w:r>
              <w:rPr>
                <w:rFonts w:hint="eastAsia"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互联网经济对地区经济增长的影响</w:t>
            </w:r>
          </w:p>
          <w:p>
            <w:pPr>
              <w:ind w:firstLine="480" w:firstLineChars="200"/>
              <w:rPr>
                <w:rFonts w:hint="eastAsia"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2.</w:t>
            </w:r>
            <w:r>
              <w:rPr>
                <w:rFonts w:hint="eastAsia"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3</w:t>
            </w:r>
            <w:r>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 xml:space="preserve"> </w:t>
            </w:r>
            <w:r>
              <w:rPr>
                <w:rFonts w:hint="eastAsia"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互联网经济对微观企业层面的影响</w:t>
            </w:r>
          </w:p>
          <w:p>
            <w:pPr>
              <w:ind w:firstLine="480" w:firstLineChars="200"/>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 xml:space="preserve">2.3 </w:t>
            </w:r>
            <w:r>
              <w:rPr>
                <w:rFonts w:hint="eastAsia"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全要素生产率（T</w:t>
            </w:r>
            <w:r>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FP</w:t>
            </w:r>
            <w:r>
              <w:rPr>
                <w:rFonts w:hint="eastAsia"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）的界定和测算方法</w:t>
            </w:r>
          </w:p>
          <w:p>
            <w:pPr>
              <w:ind w:firstLine="480" w:firstLineChars="200"/>
              <w:rPr>
                <w:rFonts w:hint="eastAsia"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 xml:space="preserve">2.4 </w:t>
            </w:r>
            <w:r>
              <w:rPr>
                <w:rFonts w:hint="eastAsia"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互联网经济对全要素生产率（T</w:t>
            </w:r>
            <w:r>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FP</w:t>
            </w:r>
            <w:r>
              <w:rPr>
                <w:rFonts w:hint="eastAsia"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）内在机制分析</w:t>
            </w:r>
          </w:p>
          <w:p>
            <w:pPr>
              <w:rPr>
                <w:rFonts w:ascii="Times New Roman" w:hAnsi="Times New Roman" w:eastAsia="宋体" w:cs="Times New Roman"/>
                <w:sz w:val="24"/>
                <w:szCs w:val="24"/>
              </w:rPr>
            </w:pPr>
            <w:r>
              <w:rPr>
                <w:rFonts w:ascii="Times New Roman" w:hAnsi="Times New Roman" w:eastAsia="宋体" w:cs="Times New Roman"/>
                <w:b/>
                <w:bCs/>
                <w:sz w:val="24"/>
                <w:szCs w:val="24"/>
              </w:rPr>
              <w:t>第三章 理论分析、研究假设、变量选取和模型构建</w:t>
            </w:r>
          </w:p>
          <w:p>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3.1 理论分析</w:t>
            </w:r>
            <w:r>
              <w:rPr>
                <w:rFonts w:hint="eastAsia" w:ascii="Times New Roman" w:hAnsi="Times New Roman" w:eastAsia="宋体" w:cs="Times New Roman"/>
                <w:sz w:val="24"/>
                <w:szCs w:val="24"/>
              </w:rPr>
              <w:t>与</w:t>
            </w:r>
            <w:r>
              <w:rPr>
                <w:rFonts w:ascii="Times New Roman" w:hAnsi="Times New Roman" w:eastAsia="宋体" w:cs="Times New Roman"/>
                <w:sz w:val="24"/>
                <w:szCs w:val="24"/>
              </w:rPr>
              <w:t>研究假设</w:t>
            </w:r>
          </w:p>
          <w:p>
            <w:pPr>
              <w:ind w:firstLine="960" w:firstLineChars="400"/>
              <w:rPr>
                <w:rFonts w:ascii="Times New Roman" w:hAnsi="Times New Roman" w:eastAsia="宋体" w:cs="Times New Roman"/>
                <w:sz w:val="24"/>
                <w:szCs w:val="24"/>
              </w:rPr>
            </w:pPr>
            <w:r>
              <w:rPr>
                <w:rFonts w:ascii="Times New Roman" w:hAnsi="Times New Roman" w:eastAsia="宋体" w:cs="Times New Roman"/>
                <w:sz w:val="24"/>
                <w:szCs w:val="24"/>
              </w:rPr>
              <w:t>3.1</w:t>
            </w:r>
            <w:r>
              <w:rPr>
                <w:rFonts w:hint="eastAsia" w:ascii="Times New Roman" w:hAnsi="Times New Roman" w:eastAsia="宋体" w:cs="Times New Roman"/>
                <w:sz w:val="24"/>
                <w:szCs w:val="24"/>
              </w:rPr>
              <w:t>.</w:t>
            </w:r>
            <w:r>
              <w:rPr>
                <w:rFonts w:ascii="Times New Roman" w:hAnsi="Times New Roman" w:eastAsia="宋体" w:cs="Times New Roman"/>
                <w:sz w:val="24"/>
                <w:szCs w:val="24"/>
              </w:rPr>
              <w:t>1 理论分析</w:t>
            </w:r>
          </w:p>
          <w:p>
            <w:pPr>
              <w:ind w:firstLine="960" w:firstLineChars="4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3.1.2</w:t>
            </w:r>
            <w:r>
              <w:rPr>
                <w:rFonts w:ascii="Times New Roman" w:hAnsi="Times New Roman" w:eastAsia="宋体" w:cs="Times New Roman"/>
                <w:sz w:val="24"/>
                <w:szCs w:val="24"/>
              </w:rPr>
              <w:t xml:space="preserve"> 研究假设 </w:t>
            </w:r>
          </w:p>
          <w:p>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3.</w:t>
            </w:r>
            <w:r>
              <w:rPr>
                <w:rFonts w:hint="eastAsia" w:ascii="Times New Roman" w:hAnsi="Times New Roman" w:eastAsia="宋体" w:cs="Times New Roman"/>
                <w:sz w:val="24"/>
                <w:szCs w:val="24"/>
              </w:rPr>
              <w:t>2</w:t>
            </w:r>
            <w:r>
              <w:rPr>
                <w:rFonts w:ascii="Times New Roman" w:hAnsi="Times New Roman" w:eastAsia="宋体" w:cs="Times New Roman"/>
                <w:sz w:val="24"/>
                <w:szCs w:val="24"/>
              </w:rPr>
              <w:t xml:space="preserve"> 样本</w:t>
            </w:r>
            <w:r>
              <w:rPr>
                <w:rFonts w:hint="eastAsia" w:ascii="Times New Roman" w:hAnsi="Times New Roman" w:eastAsia="宋体" w:cs="Times New Roman"/>
                <w:sz w:val="24"/>
                <w:szCs w:val="24"/>
              </w:rPr>
              <w:t>数据</w:t>
            </w:r>
            <w:r>
              <w:rPr>
                <w:rFonts w:ascii="Times New Roman" w:hAnsi="Times New Roman" w:eastAsia="宋体" w:cs="Times New Roman"/>
                <w:sz w:val="24"/>
                <w:szCs w:val="24"/>
              </w:rPr>
              <w:t>特征</w:t>
            </w:r>
            <w:r>
              <w:rPr>
                <w:rFonts w:hint="eastAsia" w:ascii="Times New Roman" w:hAnsi="Times New Roman" w:eastAsia="宋体" w:cs="Times New Roman"/>
                <w:sz w:val="24"/>
                <w:szCs w:val="24"/>
              </w:rPr>
              <w:t>和</w:t>
            </w:r>
            <w:r>
              <w:rPr>
                <w:rFonts w:ascii="Times New Roman" w:hAnsi="Times New Roman" w:eastAsia="宋体" w:cs="Times New Roman"/>
                <w:sz w:val="24"/>
                <w:szCs w:val="24"/>
              </w:rPr>
              <w:t>数据来源</w:t>
            </w:r>
          </w:p>
          <w:p>
            <w:pPr>
              <w:ind w:firstLine="960" w:firstLineChars="400"/>
              <w:rPr>
                <w:rFonts w:ascii="Times New Roman" w:hAnsi="Times New Roman" w:eastAsia="宋体" w:cs="Times New Roman"/>
                <w:sz w:val="24"/>
                <w:szCs w:val="24"/>
              </w:rPr>
            </w:pPr>
            <w:r>
              <w:rPr>
                <w:rFonts w:ascii="Times New Roman" w:hAnsi="Times New Roman" w:eastAsia="宋体" w:cs="Times New Roman"/>
                <w:sz w:val="24"/>
                <w:szCs w:val="24"/>
              </w:rPr>
              <w:t>3.</w:t>
            </w:r>
            <w:r>
              <w:rPr>
                <w:rFonts w:hint="eastAsia" w:ascii="Times New Roman" w:hAnsi="Times New Roman" w:eastAsia="宋体" w:cs="Times New Roman"/>
                <w:sz w:val="24"/>
                <w:szCs w:val="24"/>
              </w:rPr>
              <w:t>2.1</w:t>
            </w:r>
            <w:r>
              <w:rPr>
                <w:rFonts w:ascii="Times New Roman" w:hAnsi="Times New Roman" w:eastAsia="宋体" w:cs="Times New Roman"/>
                <w:sz w:val="24"/>
                <w:szCs w:val="24"/>
              </w:rPr>
              <w:t xml:space="preserve"> 样本</w:t>
            </w:r>
            <w:r>
              <w:rPr>
                <w:rFonts w:hint="eastAsia" w:ascii="Times New Roman" w:hAnsi="Times New Roman" w:eastAsia="宋体" w:cs="Times New Roman"/>
                <w:sz w:val="24"/>
                <w:szCs w:val="24"/>
              </w:rPr>
              <w:t>数据</w:t>
            </w:r>
            <w:r>
              <w:rPr>
                <w:rFonts w:ascii="Times New Roman" w:hAnsi="Times New Roman" w:eastAsia="宋体" w:cs="Times New Roman"/>
                <w:sz w:val="24"/>
                <w:szCs w:val="24"/>
              </w:rPr>
              <w:t>特征</w:t>
            </w:r>
          </w:p>
          <w:p>
            <w:pPr>
              <w:ind w:firstLine="960" w:firstLineChars="400"/>
              <w:rPr>
                <w:rFonts w:ascii="Times New Roman" w:hAnsi="Times New Roman" w:eastAsia="宋体" w:cs="Times New Roman"/>
                <w:sz w:val="24"/>
                <w:szCs w:val="24"/>
              </w:rPr>
            </w:pPr>
            <w:r>
              <w:rPr>
                <w:rFonts w:hint="eastAsia" w:ascii="Times New Roman" w:hAnsi="Times New Roman" w:eastAsia="宋体" w:cs="Times New Roman"/>
                <w:sz w:val="24"/>
                <w:szCs w:val="24"/>
              </w:rPr>
              <w:t>3.2.2</w:t>
            </w:r>
            <w:r>
              <w:rPr>
                <w:rFonts w:ascii="Times New Roman" w:hAnsi="Times New Roman" w:eastAsia="宋体" w:cs="Times New Roman"/>
                <w:sz w:val="24"/>
                <w:szCs w:val="24"/>
              </w:rPr>
              <w:t xml:space="preserve"> 数据来源 </w:t>
            </w:r>
          </w:p>
          <w:p>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3.</w:t>
            </w:r>
            <w:r>
              <w:rPr>
                <w:rFonts w:hint="eastAsia" w:ascii="Times New Roman" w:hAnsi="Times New Roman" w:eastAsia="宋体" w:cs="Times New Roman"/>
                <w:sz w:val="24"/>
                <w:szCs w:val="24"/>
              </w:rPr>
              <w:t>3</w:t>
            </w:r>
            <w:r>
              <w:rPr>
                <w:rFonts w:ascii="Times New Roman" w:hAnsi="Times New Roman" w:eastAsia="宋体" w:cs="Times New Roman"/>
                <w:sz w:val="24"/>
                <w:szCs w:val="24"/>
              </w:rPr>
              <w:t xml:space="preserve"> 模型变量选取 </w:t>
            </w:r>
          </w:p>
          <w:p>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3.</w:t>
            </w:r>
            <w:r>
              <w:rPr>
                <w:rFonts w:hint="eastAsia" w:ascii="Times New Roman" w:hAnsi="Times New Roman" w:eastAsia="宋体" w:cs="Times New Roman"/>
                <w:sz w:val="24"/>
                <w:szCs w:val="24"/>
              </w:rPr>
              <w:t>4</w:t>
            </w:r>
            <w:r>
              <w:rPr>
                <w:rFonts w:ascii="Times New Roman" w:hAnsi="Times New Roman" w:eastAsia="宋体" w:cs="Times New Roman"/>
                <w:sz w:val="24"/>
                <w:szCs w:val="24"/>
              </w:rPr>
              <w:t xml:space="preserve"> 计量模型构建 </w:t>
            </w:r>
          </w:p>
          <w:p>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3.</w:t>
            </w:r>
            <w:r>
              <w:rPr>
                <w:rFonts w:hint="eastAsia" w:ascii="Times New Roman" w:hAnsi="Times New Roman" w:eastAsia="宋体" w:cs="Times New Roman"/>
                <w:sz w:val="24"/>
                <w:szCs w:val="24"/>
              </w:rPr>
              <w:t>5</w:t>
            </w:r>
            <w:r>
              <w:rPr>
                <w:rFonts w:ascii="Times New Roman" w:hAnsi="Times New Roman" w:eastAsia="宋体" w:cs="Times New Roman"/>
                <w:sz w:val="24"/>
                <w:szCs w:val="24"/>
              </w:rPr>
              <w:t xml:space="preserve"> 数据描述性统计 </w:t>
            </w:r>
          </w:p>
          <w:p>
            <w:pPr>
              <w:rPr>
                <w:rFonts w:ascii="Times New Roman" w:hAnsi="Times New Roman" w:eastAsia="宋体" w:cs="Times New Roman"/>
                <w:b/>
                <w:bCs/>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宋体" w:cs="Times New Roman"/>
                <w:b/>
                <w:bCs/>
                <w:color w:val="0D0D0D" w:themeColor="text1" w:themeTint="F2"/>
                <w:sz w:val="24"/>
                <w:szCs w:val="24"/>
                <w14:textFill>
                  <w14:solidFill>
                    <w14:schemeClr w14:val="tx1">
                      <w14:lumMod w14:val="95000"/>
                      <w14:lumOff w14:val="5000"/>
                    </w14:schemeClr>
                  </w14:solidFill>
                </w14:textFill>
              </w:rPr>
              <w:t>第四章 基于</w:t>
            </w:r>
            <w:r>
              <w:rPr>
                <w:rFonts w:hint="eastAsia" w:ascii="Times New Roman" w:hAnsi="Times New Roman" w:eastAsia="宋体" w:cs="Times New Roman"/>
                <w:b/>
                <w:bCs/>
                <w:color w:val="0D0D0D" w:themeColor="text1" w:themeTint="F2"/>
                <w:sz w:val="24"/>
                <w:szCs w:val="24"/>
                <w14:textFill>
                  <w14:solidFill>
                    <w14:schemeClr w14:val="tx1">
                      <w14:lumMod w14:val="95000"/>
                      <w14:lumOff w14:val="5000"/>
                    </w14:schemeClr>
                  </w14:solidFill>
                </w14:textFill>
              </w:rPr>
              <w:t>微观企业层面</w:t>
            </w:r>
            <w:r>
              <w:rPr>
                <w:rFonts w:ascii="Times New Roman" w:hAnsi="Times New Roman" w:eastAsia="宋体" w:cs="Times New Roman"/>
                <w:b/>
                <w:bCs/>
                <w:color w:val="0D0D0D" w:themeColor="text1" w:themeTint="F2"/>
                <w:sz w:val="24"/>
                <w:szCs w:val="24"/>
                <w14:textFill>
                  <w14:solidFill>
                    <w14:schemeClr w14:val="tx1">
                      <w14:lumMod w14:val="95000"/>
                      <w14:lumOff w14:val="5000"/>
                    </w14:schemeClr>
                  </w14:solidFill>
                </w14:textFill>
              </w:rPr>
              <w:t>的经验证据</w:t>
            </w:r>
          </w:p>
          <w:p>
            <w:pPr>
              <w:ind w:firstLine="480" w:firstLineChars="200"/>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4.1基准模型回归估计</w:t>
            </w:r>
            <w:r>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ab/>
            </w:r>
            <w:r>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 xml:space="preserve"> </w:t>
            </w:r>
          </w:p>
          <w:p>
            <w:pPr>
              <w:ind w:firstLine="960" w:firstLineChars="400"/>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 xml:space="preserve">4.1.1 固定效应模型实证结果 </w:t>
            </w:r>
          </w:p>
          <w:p>
            <w:pPr>
              <w:ind w:firstLine="960" w:firstLineChars="400"/>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4.1.</w:t>
            </w:r>
            <w:r>
              <w:rPr>
                <w:rFonts w:hint="eastAsia"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2</w:t>
            </w:r>
            <w:r>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 xml:space="preserve"> 消除内生性问题回归结果 </w:t>
            </w:r>
          </w:p>
          <w:p>
            <w:pPr>
              <w:ind w:firstLine="960" w:firstLineChars="400"/>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4.1.</w:t>
            </w:r>
            <w:r>
              <w:rPr>
                <w:rFonts w:hint="eastAsia"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3</w:t>
            </w:r>
            <w:r>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 xml:space="preserve"> </w:t>
            </w:r>
            <w:r>
              <w:rPr>
                <w:rFonts w:hint="eastAsia"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互联网经济</w:t>
            </w:r>
            <w:r>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对</w:t>
            </w:r>
            <w:r>
              <w:rPr>
                <w:rFonts w:hint="eastAsia"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全要素生产率</w:t>
            </w:r>
            <w:r>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 xml:space="preserve">的短期和长期影响 </w:t>
            </w:r>
          </w:p>
          <w:p>
            <w:pPr>
              <w:ind w:firstLine="480" w:firstLineChars="200"/>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 xml:space="preserve">4.2 稳健性检验 </w:t>
            </w:r>
          </w:p>
          <w:p>
            <w:pPr>
              <w:ind w:firstLine="960" w:firstLineChars="400"/>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4.2.1 变换回归样本</w:t>
            </w:r>
            <w:r>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ab/>
            </w:r>
            <w:r>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 xml:space="preserve"> </w:t>
            </w:r>
          </w:p>
          <w:p>
            <w:pPr>
              <w:ind w:firstLine="960" w:firstLineChars="400"/>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 xml:space="preserve">4.2.2 替换被解释变量 </w:t>
            </w:r>
          </w:p>
          <w:p>
            <w:pPr>
              <w:ind w:firstLine="960" w:firstLineChars="400"/>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 xml:space="preserve">4.2.3 排除异常值影响 </w:t>
            </w:r>
          </w:p>
          <w:p>
            <w:pPr>
              <w:ind w:firstLine="960" w:firstLineChars="400"/>
              <w:rPr>
                <w:rFonts w:ascii="Times New Roman" w:hAnsi="Times New Roman" w:eastAsia="宋体" w:cs="Times New Roman"/>
                <w:color w:val="FF0000"/>
                <w:sz w:val="24"/>
                <w:szCs w:val="24"/>
              </w:rPr>
            </w:pPr>
            <w:r>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4.2.4 使用工具变量估计方法</w:t>
            </w:r>
            <w:r>
              <w:rPr>
                <w:rFonts w:ascii="Times New Roman" w:hAnsi="Times New Roman" w:eastAsia="宋体" w:cs="Times New Roman"/>
                <w:color w:val="FF0000"/>
                <w:sz w:val="24"/>
                <w:szCs w:val="24"/>
              </w:rPr>
              <w:tab/>
            </w:r>
            <w:r>
              <w:rPr>
                <w:rFonts w:ascii="Times New Roman" w:hAnsi="Times New Roman" w:eastAsia="宋体" w:cs="Times New Roman"/>
                <w:color w:val="FF0000"/>
                <w:sz w:val="24"/>
                <w:szCs w:val="24"/>
              </w:rPr>
              <w:t xml:space="preserve"> </w:t>
            </w:r>
          </w:p>
          <w:p>
            <w:pPr>
              <w:ind w:firstLine="480" w:firstLineChars="200"/>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 xml:space="preserve">4.3 </w:t>
            </w:r>
            <w:r>
              <w:rPr>
                <w:rFonts w:hint="eastAsia"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互联网经济</w:t>
            </w:r>
            <w:r>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影响</w:t>
            </w:r>
            <w:r>
              <w:rPr>
                <w:rFonts w:hint="eastAsia"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全要素生产率</w:t>
            </w:r>
            <w:r>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 xml:space="preserve">增长的路径机制 </w:t>
            </w:r>
          </w:p>
          <w:p>
            <w:pPr>
              <w:ind w:firstLine="960" w:firstLineChars="400"/>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4.3.1 内在机制：中介效应检验</w:t>
            </w:r>
            <w:r>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ab/>
            </w:r>
            <w:r>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 xml:space="preserve"> </w:t>
            </w:r>
          </w:p>
          <w:p>
            <w:pPr>
              <w:ind w:firstLine="960" w:firstLineChars="400"/>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4.3.2 影响</w:t>
            </w:r>
            <w:r>
              <w:rPr>
                <w:rFonts w:hint="eastAsia"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T</w:t>
            </w:r>
            <w:r>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FP的作用渠道</w:t>
            </w:r>
            <w:r>
              <w:rPr>
                <w:rFonts w:hint="eastAsia"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分析</w:t>
            </w:r>
            <w:r>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ab/>
            </w:r>
            <w:r>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 xml:space="preserve"> </w:t>
            </w:r>
          </w:p>
          <w:p>
            <w:pPr>
              <w:ind w:firstLine="480" w:firstLineChars="200"/>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 xml:space="preserve">4.4 进一步讨论：异质性分析 </w:t>
            </w:r>
          </w:p>
          <w:p>
            <w:pPr>
              <w:ind w:firstLine="960" w:firstLineChars="400"/>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 xml:space="preserve">4.4.1 </w:t>
            </w:r>
            <w:r>
              <w:rPr>
                <w:rFonts w:hint="eastAsia"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所在</w:t>
            </w:r>
            <w:r>
              <w:rPr>
                <w:rFonts w:ascii="Times New Roman" w:hAnsi="Times New Roman" w:eastAsia="宋体" w:cs="Times New Roman"/>
                <w:color w:val="0D0D0D" w:themeColor="text1" w:themeTint="F2"/>
                <w:sz w:val="24"/>
                <w:szCs w:val="24"/>
                <w14:textFill>
                  <w14:solidFill>
                    <w14:schemeClr w14:val="tx1">
                      <w14:lumMod w14:val="95000"/>
                      <w14:lumOff w14:val="5000"/>
                    </w14:schemeClr>
                  </w14:solidFill>
                </w14:textFill>
              </w:rPr>
              <w:t xml:space="preserve">区域异质性 </w:t>
            </w:r>
          </w:p>
          <w:p>
            <w:pPr>
              <w:ind w:firstLine="960" w:firstLineChars="400"/>
              <w:rPr>
                <w:rFonts w:ascii="Times New Roman" w:hAnsi="Times New Roman" w:eastAsia="宋体" w:cs="Times New Roman"/>
                <w:sz w:val="24"/>
                <w:szCs w:val="24"/>
              </w:rPr>
            </w:pPr>
            <w:r>
              <w:rPr>
                <w:rFonts w:ascii="Times New Roman" w:hAnsi="Times New Roman" w:eastAsia="宋体" w:cs="Times New Roman"/>
                <w:sz w:val="24"/>
                <w:szCs w:val="24"/>
              </w:rPr>
              <w:t xml:space="preserve">4.4.2 </w:t>
            </w:r>
            <w:r>
              <w:rPr>
                <w:rFonts w:hint="eastAsia" w:ascii="Times New Roman" w:hAnsi="Times New Roman" w:eastAsia="宋体" w:cs="Times New Roman"/>
                <w:sz w:val="24"/>
                <w:szCs w:val="24"/>
              </w:rPr>
              <w:t>行业</w:t>
            </w:r>
            <w:r>
              <w:rPr>
                <w:rFonts w:ascii="Times New Roman" w:hAnsi="Times New Roman" w:eastAsia="宋体" w:cs="Times New Roman"/>
                <w:sz w:val="24"/>
                <w:szCs w:val="24"/>
              </w:rPr>
              <w:t>层面异质性</w:t>
            </w:r>
          </w:p>
          <w:p>
            <w:pPr>
              <w:rPr>
                <w:rFonts w:ascii="Times New Roman" w:hAnsi="Times New Roman" w:eastAsia="宋体" w:cs="Times New Roman"/>
                <w:b/>
                <w:bCs/>
                <w:sz w:val="24"/>
                <w:szCs w:val="24"/>
              </w:rPr>
            </w:pPr>
            <w:r>
              <w:rPr>
                <w:rFonts w:ascii="Times New Roman" w:hAnsi="Times New Roman" w:eastAsia="宋体" w:cs="Times New Roman"/>
                <w:b/>
                <w:bCs/>
                <w:sz w:val="24"/>
                <w:szCs w:val="24"/>
              </w:rPr>
              <w:t xml:space="preserve">第五章 研究结论与启示 </w:t>
            </w:r>
          </w:p>
          <w:p>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 xml:space="preserve">5.1 研究结论 </w:t>
            </w:r>
          </w:p>
          <w:p>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5.2 实践启示</w:t>
            </w:r>
          </w:p>
          <w:p>
            <w:pPr>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5.3</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本文不足</w:t>
            </w:r>
          </w:p>
          <w:p>
            <w:pPr>
              <w:rPr>
                <w:rFonts w:ascii="Times New Roman" w:hAnsi="Times New Roman" w:eastAsia="宋体" w:cs="Times New Roman"/>
                <w:b/>
                <w:bCs/>
                <w:sz w:val="24"/>
                <w:szCs w:val="24"/>
              </w:rPr>
            </w:pPr>
            <w:r>
              <w:rPr>
                <w:rFonts w:ascii="Times New Roman" w:hAnsi="Times New Roman" w:eastAsia="宋体" w:cs="Times New Roman"/>
                <w:b/>
                <w:bCs/>
                <w:sz w:val="24"/>
                <w:szCs w:val="24"/>
              </w:rPr>
              <w:t xml:space="preserve">参考文献 </w:t>
            </w:r>
          </w:p>
          <w:p>
            <w:pPr>
              <w:rPr>
                <w:rFonts w:ascii="Times New Roman" w:hAnsi="Times New Roman" w:eastAsia="宋体" w:cs="Times New Roman"/>
                <w:b/>
                <w:bCs/>
                <w:sz w:val="24"/>
                <w:szCs w:val="24"/>
              </w:rPr>
            </w:pPr>
            <w:r>
              <w:rPr>
                <w:rFonts w:ascii="Times New Roman" w:hAnsi="Times New Roman" w:eastAsia="宋体" w:cs="Times New Roman"/>
                <w:b/>
                <w:bCs/>
                <w:sz w:val="24"/>
                <w:szCs w:val="24"/>
              </w:rPr>
              <w:t xml:space="preserve">致谢 </w:t>
            </w:r>
          </w:p>
          <w:p>
            <w:pPr>
              <w:rPr>
                <w:rFonts w:ascii="Times New Roman" w:hAnsi="Times New Roman" w:eastAsia="宋体" w:cs="Times New Roman"/>
                <w:sz w:val="24"/>
                <w:szCs w:val="24"/>
              </w:rPr>
            </w:pPr>
            <w:r>
              <w:rPr>
                <w:rFonts w:ascii="Times New Roman" w:hAnsi="Times New Roman" w:eastAsia="宋体" w:cs="Times New Roman"/>
                <w:sz w:val="24"/>
                <w:szCs w:val="24"/>
              </w:rPr>
              <w:t>附录</w:t>
            </w:r>
            <w:r>
              <w:rPr>
                <w:rFonts w:hint="eastAsia" w:ascii="Times New Roman" w:hAnsi="Times New Roman" w:eastAsia="宋体" w:cs="Times New Roman"/>
                <w:sz w:val="24"/>
                <w:szCs w:val="24"/>
              </w:rPr>
              <w:t>1</w:t>
            </w:r>
            <w:r>
              <w:rPr>
                <w:rFonts w:ascii="Times New Roman" w:hAnsi="Times New Roman" w:eastAsia="宋体" w:cs="Times New Roman"/>
                <w:sz w:val="24"/>
                <w:szCs w:val="24"/>
              </w:rPr>
              <w:t>：</w:t>
            </w:r>
            <w:r>
              <w:rPr>
                <w:rFonts w:hint="eastAsia" w:ascii="Times New Roman" w:hAnsi="Times New Roman" w:eastAsia="宋体" w:cs="Times New Roman"/>
                <w:sz w:val="24"/>
                <w:szCs w:val="24"/>
              </w:rPr>
              <w:t>论文实证原始</w:t>
            </w:r>
            <w:r>
              <w:rPr>
                <w:rFonts w:ascii="Times New Roman" w:hAnsi="Times New Roman" w:eastAsia="宋体" w:cs="Times New Roman"/>
                <w:sz w:val="24"/>
                <w:szCs w:val="24"/>
              </w:rPr>
              <w:t>数据</w:t>
            </w:r>
          </w:p>
          <w:p>
            <w:pPr>
              <w:rPr>
                <w:rFonts w:ascii="Times New Roman" w:hAnsi="Times New Roman" w:eastAsia="宋体" w:cs="Times New Roman"/>
                <w:sz w:val="24"/>
                <w:szCs w:val="24"/>
              </w:rPr>
            </w:pPr>
            <w:r>
              <w:rPr>
                <w:rFonts w:ascii="Times New Roman" w:hAnsi="Times New Roman" w:eastAsia="宋体" w:cs="Times New Roman"/>
                <w:sz w:val="24"/>
                <w:szCs w:val="24"/>
              </w:rPr>
              <w:t>附录</w:t>
            </w:r>
            <w:r>
              <w:rPr>
                <w:rFonts w:hint="eastAsia" w:ascii="Times New Roman" w:hAnsi="Times New Roman" w:eastAsia="宋体" w:cs="Times New Roman"/>
                <w:sz w:val="24"/>
                <w:szCs w:val="24"/>
              </w:rPr>
              <w:t>2</w:t>
            </w:r>
            <w:r>
              <w:rPr>
                <w:rFonts w:ascii="Times New Roman" w:hAnsi="Times New Roman" w:eastAsia="宋体" w:cs="Times New Roman"/>
                <w:sz w:val="24"/>
                <w:szCs w:val="24"/>
              </w:rPr>
              <w:t>：论文</w:t>
            </w:r>
            <w:r>
              <w:rPr>
                <w:rFonts w:hint="eastAsia" w:ascii="Times New Roman" w:hAnsi="Times New Roman" w:eastAsia="宋体" w:cs="Times New Roman"/>
                <w:sz w:val="24"/>
                <w:szCs w:val="24"/>
              </w:rPr>
              <w:t>实证</w:t>
            </w:r>
            <w:r>
              <w:rPr>
                <w:rFonts w:ascii="Times New Roman" w:hAnsi="Times New Roman" w:eastAsia="宋体" w:cs="Times New Roman"/>
                <w:sz w:val="24"/>
                <w:szCs w:val="24"/>
              </w:rPr>
              <w:t>Stata程序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论文素材、数据及参考书目</w:t>
            </w:r>
          </w:p>
        </w:tc>
        <w:tc>
          <w:tcPr>
            <w:tcW w:w="6982" w:type="dxa"/>
            <w:vAlign w:val="center"/>
          </w:tcPr>
          <w:p>
            <w:pPr>
              <w:spacing w:line="480" w:lineRule="auto"/>
              <w:rPr>
                <w:rFonts w:ascii="Times New Roman" w:hAnsi="Times New Roman" w:eastAsia="宋体" w:cs="Times New Roman"/>
                <w:b/>
                <w:color w:val="0D0D0D" w:themeColor="text1" w:themeTint="F2"/>
                <w:sz w:val="24"/>
                <w14:textFill>
                  <w14:solidFill>
                    <w14:schemeClr w14:val="tx1">
                      <w14:lumMod w14:val="95000"/>
                      <w14:lumOff w14:val="5000"/>
                    </w14:schemeClr>
                  </w14:solidFill>
                </w14:textFill>
              </w:rPr>
            </w:pPr>
            <w:r>
              <w:rPr>
                <w:rFonts w:hint="eastAsia" w:ascii="Times New Roman" w:hAnsi="Times New Roman" w:eastAsia="宋体" w:cs="Times New Roman"/>
                <w:b/>
                <w:color w:val="0D0D0D" w:themeColor="text1" w:themeTint="F2"/>
                <w:sz w:val="24"/>
                <w14:textFill>
                  <w14:solidFill>
                    <w14:schemeClr w14:val="tx1">
                      <w14:lumMod w14:val="95000"/>
                      <w14:lumOff w14:val="5000"/>
                    </w14:schemeClr>
                  </w14:solidFill>
                </w14:textFill>
              </w:rPr>
              <w:t>1、论文素材</w:t>
            </w:r>
          </w:p>
          <w:p>
            <w:pPr>
              <w:rPr>
                <w:rFonts w:ascii="Times New Roman" w:hAnsi="Times New Roman" w:eastAsia="宋体" w:cs="Times New Roman"/>
                <w:color w:val="0D0D0D" w:themeColor="text1" w:themeTint="F2"/>
                <w:sz w:val="24"/>
                <w14:textFill>
                  <w14:solidFill>
                    <w14:schemeClr w14:val="tx1">
                      <w14:lumMod w14:val="95000"/>
                      <w14:lumOff w14:val="5000"/>
                    </w14:schemeClr>
                  </w14:solidFill>
                </w14:textFill>
              </w:rPr>
            </w:pPr>
            <w:r>
              <w:rPr>
                <w:rFonts w:hint="eastAsia" w:ascii="Times New Roman" w:hAnsi="Times New Roman" w:eastAsia="宋体" w:cs="Times New Roman"/>
                <w:color w:val="0D0D0D" w:themeColor="text1" w:themeTint="F2"/>
                <w:sz w:val="24"/>
                <w14:textFill>
                  <w14:solidFill>
                    <w14:schemeClr w14:val="tx1">
                      <w14:lumMod w14:val="95000"/>
                      <w14:lumOff w14:val="5000"/>
                    </w14:schemeClr>
                  </w14:solidFill>
                </w14:textFill>
              </w:rPr>
              <w:t xml:space="preserve"> </w:t>
            </w:r>
            <w:r>
              <w:rPr>
                <w:rFonts w:ascii="Times New Roman" w:hAnsi="Times New Roman" w:eastAsia="宋体" w:cs="Times New Roman"/>
                <w:color w:val="0D0D0D" w:themeColor="text1" w:themeTint="F2"/>
                <w:sz w:val="24"/>
                <w14:textFill>
                  <w14:solidFill>
                    <w14:schemeClr w14:val="tx1">
                      <w14:lumMod w14:val="95000"/>
                      <w14:lumOff w14:val="5000"/>
                    </w14:schemeClr>
                  </w14:solidFill>
                </w14:textFill>
              </w:rPr>
              <w:t xml:space="preserve">  中国知网、</w:t>
            </w:r>
            <w:r>
              <w:rPr>
                <w:rFonts w:hint="eastAsia" w:ascii="Times New Roman" w:hAnsi="Times New Roman" w:eastAsia="宋体" w:cs="Times New Roman"/>
                <w:color w:val="0D0D0D" w:themeColor="text1" w:themeTint="F2"/>
                <w:sz w:val="24"/>
                <w14:textFill>
                  <w14:solidFill>
                    <w14:schemeClr w14:val="tx1">
                      <w14:lumMod w14:val="95000"/>
                      <w14:lumOff w14:val="5000"/>
                    </w14:schemeClr>
                  </w14:solidFill>
                </w14:textFill>
              </w:rPr>
              <w:t>中国互联网络信息中心（</w:t>
            </w:r>
            <w:r>
              <w:rPr>
                <w:rFonts w:ascii="Times New Roman" w:hAnsi="Times New Roman" w:eastAsia="宋体" w:cs="Times New Roman"/>
                <w:color w:val="0D0D0D" w:themeColor="text1" w:themeTint="F2"/>
                <w:sz w:val="24"/>
                <w14:textFill>
                  <w14:solidFill>
                    <w14:schemeClr w14:val="tx1">
                      <w14:lumMod w14:val="95000"/>
                      <w14:lumOff w14:val="5000"/>
                    </w14:schemeClr>
                  </w14:solidFill>
                </w14:textFill>
              </w:rPr>
              <w:t>CNNIC）、Wind资讯金融客户端</w:t>
            </w:r>
            <w:r>
              <w:rPr>
                <w:rFonts w:hint="eastAsia" w:ascii="Times New Roman" w:hAnsi="Times New Roman" w:eastAsia="宋体" w:cs="Times New Roman"/>
                <w:color w:val="0D0D0D" w:themeColor="text1" w:themeTint="F2"/>
                <w:sz w:val="24"/>
                <w14:textFill>
                  <w14:solidFill>
                    <w14:schemeClr w14:val="tx1">
                      <w14:lumMod w14:val="95000"/>
                      <w14:lumOff w14:val="5000"/>
                    </w14:schemeClr>
                  </w14:solidFill>
                </w14:textFill>
              </w:rPr>
              <w:t>、</w:t>
            </w:r>
            <w:r>
              <w:rPr>
                <w:rFonts w:ascii="Times New Roman" w:hAnsi="Times New Roman" w:eastAsia="宋体" w:cs="Times New Roman"/>
                <w:color w:val="0D0D0D" w:themeColor="text1" w:themeTint="F2"/>
                <w:sz w:val="24"/>
                <w14:textFill>
                  <w14:solidFill>
                    <w14:schemeClr w14:val="tx1">
                      <w14:lumMod w14:val="95000"/>
                      <w14:lumOff w14:val="5000"/>
                    </w14:schemeClr>
                  </w14:solidFill>
                </w14:textFill>
              </w:rPr>
              <w:t>国泰安数据库（CSMAR）网站、国家和各省市统计局网站等平台。</w:t>
            </w:r>
          </w:p>
          <w:p>
            <w:pPr>
              <w:spacing w:line="480" w:lineRule="auto"/>
              <w:rPr>
                <w:rFonts w:ascii="Times New Roman" w:hAnsi="Times New Roman" w:eastAsia="宋体" w:cs="Times New Roman"/>
                <w:b/>
                <w:sz w:val="24"/>
              </w:rPr>
            </w:pPr>
            <w:r>
              <w:rPr>
                <w:rFonts w:hint="eastAsia" w:ascii="Times New Roman" w:hAnsi="Times New Roman" w:eastAsia="宋体" w:cs="Times New Roman"/>
                <w:b/>
                <w:sz w:val="24"/>
              </w:rPr>
              <w:t>2、数据来源</w:t>
            </w:r>
          </w:p>
          <w:p>
            <w:pPr>
              <w:rPr>
                <w:rFonts w:ascii="Times New Roman" w:hAnsi="Times New Roman" w:eastAsia="宋体" w:cs="Times New Roman"/>
                <w:color w:val="0D0D0D" w:themeColor="text1" w:themeTint="F2"/>
                <w:sz w:val="24"/>
                <w14:textFill>
                  <w14:solidFill>
                    <w14:schemeClr w14:val="tx1">
                      <w14:lumMod w14:val="95000"/>
                      <w14:lumOff w14:val="5000"/>
                    </w14:schemeClr>
                  </w14:solidFill>
                </w14:textFill>
              </w:rPr>
            </w:pPr>
            <w:r>
              <w:rPr>
                <w:rFonts w:hint="eastAsia" w:ascii="Times New Roman" w:hAnsi="Times New Roman" w:eastAsia="宋体" w:cs="Times New Roman"/>
                <w:color w:val="0D0D0D" w:themeColor="text1" w:themeTint="F2"/>
                <w:sz w:val="24"/>
                <w14:textFill>
                  <w14:solidFill>
                    <w14:schemeClr w14:val="tx1">
                      <w14:lumMod w14:val="95000"/>
                      <w14:lumOff w14:val="5000"/>
                    </w14:schemeClr>
                  </w14:solidFill>
                </w14:textFill>
              </w:rPr>
              <w:t xml:space="preserve"> </w:t>
            </w:r>
            <w:r>
              <w:rPr>
                <w:rFonts w:ascii="Times New Roman" w:hAnsi="Times New Roman" w:eastAsia="宋体" w:cs="Times New Roman"/>
                <w:color w:val="0D0D0D" w:themeColor="text1" w:themeTint="F2"/>
                <w:sz w:val="24"/>
                <w14:textFill>
                  <w14:solidFill>
                    <w14:schemeClr w14:val="tx1">
                      <w14:lumMod w14:val="95000"/>
                      <w14:lumOff w14:val="5000"/>
                    </w14:schemeClr>
                  </w14:solidFill>
                </w14:textFill>
              </w:rPr>
              <w:t xml:space="preserve"> 对于互联网经济发展指数，本文</w:t>
            </w:r>
            <w:r>
              <w:rPr>
                <w:rFonts w:hint="eastAsia" w:ascii="Times New Roman" w:hAnsi="Times New Roman" w:eastAsia="宋体" w:cs="Times New Roman"/>
                <w:color w:val="0D0D0D" w:themeColor="text1" w:themeTint="F2"/>
                <w:sz w:val="24"/>
                <w14:textFill>
                  <w14:solidFill>
                    <w14:schemeClr w14:val="tx1">
                      <w14:lumMod w14:val="95000"/>
                      <w14:lumOff w14:val="5000"/>
                    </w14:schemeClr>
                  </w14:solidFill>
                </w14:textFill>
              </w:rPr>
              <w:t>综合现有研究对互联网经济发展的相关测度指标以及数据的可得性，本文从互联网应用和产出角度，选择了互联网普及率、互联网相关从业人员、互联网相关产出和移动互联网用户数四个维度的指标，并将四个指标进行标准化处理，在此基础上采用主成分分析方法综合成一个指标代理互联网综合发展指数，数据均来自中国互联网络信息中心（</w:t>
            </w:r>
            <w:r>
              <w:rPr>
                <w:rFonts w:ascii="Times New Roman" w:hAnsi="Times New Roman" w:eastAsia="宋体" w:cs="Times New Roman"/>
                <w:color w:val="0D0D0D" w:themeColor="text1" w:themeTint="F2"/>
                <w:sz w:val="24"/>
                <w14:textFill>
                  <w14:solidFill>
                    <w14:schemeClr w14:val="tx1">
                      <w14:lumMod w14:val="95000"/>
                      <w14:lumOff w14:val="5000"/>
                    </w14:schemeClr>
                  </w14:solidFill>
                </w14:textFill>
              </w:rPr>
              <w:t>CNNIC）发布的统计报告、</w:t>
            </w:r>
            <w:r>
              <w:rPr>
                <w:rFonts w:hint="eastAsia" w:ascii="Times New Roman" w:hAnsi="Times New Roman" w:eastAsia="宋体" w:cs="Times New Roman"/>
                <w:color w:val="0D0D0D" w:themeColor="text1" w:themeTint="F2"/>
                <w:sz w:val="24"/>
                <w14:textFill>
                  <w14:solidFill>
                    <w14:schemeClr w14:val="tx1">
                      <w14:lumMod w14:val="95000"/>
                      <w14:lumOff w14:val="5000"/>
                    </w14:schemeClr>
                  </w14:solidFill>
                </w14:textFill>
              </w:rPr>
              <w:t>《中国城市统计年鉴》、</w:t>
            </w:r>
            <w:r>
              <w:rPr>
                <w:rFonts w:ascii="Times New Roman" w:hAnsi="Times New Roman" w:eastAsia="宋体" w:cs="Times New Roman"/>
                <w:color w:val="0D0D0D" w:themeColor="text1" w:themeTint="F2"/>
                <w:sz w:val="24"/>
                <w14:textFill>
                  <w14:solidFill>
                    <w14:schemeClr w14:val="tx1">
                      <w14:lumMod w14:val="95000"/>
                      <w14:lumOff w14:val="5000"/>
                    </w14:schemeClr>
                  </w14:solidFill>
                </w14:textFill>
              </w:rPr>
              <w:t>国泰安数据库以及Wind 数据库，所有以货币计量的名义变量均通过当年度的</w:t>
            </w:r>
            <w:r>
              <w:rPr>
                <w:rFonts w:hint="eastAsia" w:ascii="Times New Roman" w:hAnsi="Times New Roman" w:eastAsia="宋体" w:cs="Times New Roman"/>
                <w:color w:val="0D0D0D" w:themeColor="text1" w:themeTint="F2"/>
                <w:sz w:val="24"/>
                <w14:textFill>
                  <w14:solidFill>
                    <w14:schemeClr w14:val="tx1">
                      <w14:lumMod w14:val="95000"/>
                      <w14:lumOff w14:val="5000"/>
                    </w14:schemeClr>
                  </w14:solidFill>
                </w14:textFill>
              </w:rPr>
              <w:t>C</w:t>
            </w:r>
            <w:r>
              <w:rPr>
                <w:rFonts w:ascii="Times New Roman" w:hAnsi="Times New Roman" w:eastAsia="宋体" w:cs="Times New Roman"/>
                <w:color w:val="0D0D0D" w:themeColor="text1" w:themeTint="F2"/>
                <w:sz w:val="24"/>
                <w14:textFill>
                  <w14:solidFill>
                    <w14:schemeClr w14:val="tx1">
                      <w14:lumMod w14:val="95000"/>
                      <w14:lumOff w14:val="5000"/>
                    </w14:schemeClr>
                  </w14:solidFill>
                </w14:textFill>
              </w:rPr>
              <w:t>PI价格指数处理，同时，涉及以美元计价单位的变量，</w:t>
            </w:r>
            <w:r>
              <w:rPr>
                <w:rFonts w:hint="eastAsia" w:ascii="Times New Roman" w:hAnsi="Times New Roman" w:eastAsia="宋体" w:cs="Times New Roman"/>
                <w:color w:val="0D0D0D" w:themeColor="text1" w:themeTint="F2"/>
                <w:sz w:val="24"/>
                <w14:textFill>
                  <w14:solidFill>
                    <w14:schemeClr w14:val="tx1">
                      <w14:lumMod w14:val="95000"/>
                      <w14:lumOff w14:val="5000"/>
                    </w14:schemeClr>
                  </w14:solidFill>
                </w14:textFill>
              </w:rPr>
              <w:t>采用中国人民银行公布的当年美元汇率将其转换为人民币单位。</w:t>
            </w:r>
          </w:p>
          <w:p>
            <w:pPr>
              <w:spacing w:line="480" w:lineRule="auto"/>
              <w:rPr>
                <w:rFonts w:ascii="Times New Roman" w:hAnsi="Times New Roman" w:eastAsia="宋体" w:cs="Times New Roman"/>
                <w:b/>
                <w:sz w:val="24"/>
              </w:rPr>
            </w:pPr>
            <w:r>
              <w:rPr>
                <w:rFonts w:hint="eastAsia" w:ascii="Times New Roman" w:hAnsi="Times New Roman" w:eastAsia="宋体" w:cs="Times New Roman"/>
                <w:b/>
                <w:sz w:val="24"/>
              </w:rPr>
              <w:t>3、参考文献</w:t>
            </w:r>
          </w:p>
          <w:p>
            <w:pPr>
              <w:numPr>
                <w:ilvl w:val="0"/>
                <w:numId w:val="1"/>
              </w:numPr>
              <w:rPr>
                <w:rFonts w:ascii="Times New Roman" w:hAnsi="Times New Roman" w:eastAsia="宋体" w:cs="Times New Roman"/>
                <w:sz w:val="20"/>
              </w:rPr>
            </w:pPr>
            <w:r>
              <w:rPr>
                <w:rFonts w:hint="eastAsia" w:ascii="Times New Roman" w:hAnsi="Times New Roman" w:eastAsia="宋体" w:cs="Times New Roman"/>
                <w:sz w:val="20"/>
              </w:rPr>
              <w:t>陈维宣</w:t>
            </w:r>
            <w:r>
              <w:rPr>
                <w:rFonts w:ascii="Times New Roman" w:hAnsi="Times New Roman" w:eastAsia="宋体" w:cs="Times New Roman"/>
                <w:sz w:val="20"/>
              </w:rPr>
              <w:t>,吴绪亮.跨越中等收入陷阱：基于产业互联网发展战略视角的评述[J].产业经济评论(山东大学),2020,19(04):30-54.</w:t>
            </w:r>
          </w:p>
          <w:p>
            <w:pPr>
              <w:numPr>
                <w:ilvl w:val="0"/>
                <w:numId w:val="1"/>
              </w:numPr>
              <w:rPr>
                <w:rFonts w:ascii="Times New Roman" w:hAnsi="Times New Roman" w:eastAsia="宋体" w:cs="Times New Roman"/>
                <w:sz w:val="20"/>
              </w:rPr>
            </w:pPr>
            <w:r>
              <w:rPr>
                <w:rFonts w:hint="eastAsia" w:ascii="Times New Roman" w:hAnsi="Times New Roman" w:eastAsia="宋体" w:cs="Times New Roman"/>
                <w:sz w:val="20"/>
              </w:rPr>
              <w:t>惠宁</w:t>
            </w:r>
            <w:r>
              <w:rPr>
                <w:rFonts w:ascii="Times New Roman" w:hAnsi="Times New Roman" w:eastAsia="宋体" w:cs="Times New Roman"/>
                <w:sz w:val="20"/>
              </w:rPr>
              <w:t>,陈锦强.中国经济高质量发展的新动能:互联网与实体经济融合[J].西北大学学报(哲学社会科学版),2020,50(05):47-61.</w:t>
            </w:r>
          </w:p>
          <w:p>
            <w:pPr>
              <w:numPr>
                <w:ilvl w:val="0"/>
                <w:numId w:val="1"/>
              </w:numPr>
              <w:rPr>
                <w:rFonts w:ascii="Times New Roman" w:hAnsi="Times New Roman" w:eastAsia="宋体" w:cs="Times New Roman"/>
                <w:sz w:val="20"/>
              </w:rPr>
            </w:pPr>
            <w:r>
              <w:rPr>
                <w:rFonts w:hint="eastAsia" w:ascii="Times New Roman" w:hAnsi="Times New Roman" w:eastAsia="宋体" w:cs="Times New Roman"/>
                <w:sz w:val="20"/>
              </w:rPr>
              <w:t>戴美虹</w:t>
            </w:r>
            <w:r>
              <w:rPr>
                <w:rFonts w:ascii="Times New Roman" w:hAnsi="Times New Roman" w:eastAsia="宋体" w:cs="Times New Roman"/>
                <w:sz w:val="20"/>
              </w:rPr>
              <w:t>,李丽娟.民营经济破局“出口低端锁定”:互联网的作用[J].世界经济研究,2020(03):16-32+135.</w:t>
            </w:r>
          </w:p>
          <w:p>
            <w:pPr>
              <w:numPr>
                <w:ilvl w:val="0"/>
                <w:numId w:val="1"/>
              </w:numPr>
              <w:rPr>
                <w:rFonts w:ascii="Times New Roman" w:hAnsi="Times New Roman" w:eastAsia="宋体" w:cs="Times New Roman"/>
                <w:sz w:val="20"/>
              </w:rPr>
            </w:pPr>
            <w:r>
              <w:rPr>
                <w:rFonts w:hint="eastAsia" w:ascii="Times New Roman" w:hAnsi="Times New Roman" w:eastAsia="宋体" w:cs="Times New Roman"/>
                <w:sz w:val="20"/>
              </w:rPr>
              <w:t>陈维涛</w:t>
            </w:r>
            <w:r>
              <w:rPr>
                <w:rFonts w:ascii="Times New Roman" w:hAnsi="Times New Roman" w:eastAsia="宋体" w:cs="Times New Roman"/>
                <w:sz w:val="20"/>
              </w:rPr>
              <w:t>,韩峰,张国峰.互联网电子商务、企业研发与全要素生产率[J].南开经济研究,2019(05):41-59.</w:t>
            </w:r>
          </w:p>
          <w:p>
            <w:pPr>
              <w:numPr>
                <w:ilvl w:val="0"/>
                <w:numId w:val="1"/>
              </w:numPr>
              <w:rPr>
                <w:rFonts w:ascii="Times New Roman" w:hAnsi="Times New Roman" w:eastAsia="宋体" w:cs="Times New Roman"/>
                <w:sz w:val="20"/>
              </w:rPr>
            </w:pPr>
            <w:r>
              <w:rPr>
                <w:rFonts w:hint="eastAsia" w:ascii="Times New Roman" w:hAnsi="Times New Roman" w:eastAsia="宋体" w:cs="Times New Roman"/>
                <w:sz w:val="20"/>
              </w:rPr>
              <w:t>刘涛</w:t>
            </w:r>
            <w:r>
              <w:rPr>
                <w:rFonts w:ascii="Times New Roman" w:hAnsi="Times New Roman" w:eastAsia="宋体" w:cs="Times New Roman"/>
                <w:sz w:val="20"/>
              </w:rPr>
              <w:t>,王波,李嘉梁.互联网、城镇化与农业生产全要素生产率[J].农村经济,2019(10):129-136.</w:t>
            </w:r>
          </w:p>
          <w:p>
            <w:pPr>
              <w:numPr>
                <w:ilvl w:val="0"/>
                <w:numId w:val="1"/>
              </w:numPr>
              <w:rPr>
                <w:rFonts w:ascii="Times New Roman" w:hAnsi="Times New Roman" w:eastAsia="宋体" w:cs="Times New Roman"/>
                <w:sz w:val="20"/>
              </w:rPr>
            </w:pPr>
            <w:r>
              <w:rPr>
                <w:rFonts w:hint="eastAsia" w:ascii="Times New Roman" w:hAnsi="Times New Roman" w:eastAsia="宋体" w:cs="Times New Roman"/>
                <w:sz w:val="20"/>
              </w:rPr>
              <w:t>肖利平</w:t>
            </w:r>
            <w:r>
              <w:rPr>
                <w:rFonts w:ascii="Times New Roman" w:hAnsi="Times New Roman" w:eastAsia="宋体" w:cs="Times New Roman"/>
                <w:sz w:val="20"/>
              </w:rPr>
              <w:t>.“互联网+”提升了我国装备制造业的全要素生产率吗[J].经济学家,2018(12):38-46.</w:t>
            </w:r>
          </w:p>
          <w:p>
            <w:pPr>
              <w:numPr>
                <w:ilvl w:val="0"/>
                <w:numId w:val="1"/>
              </w:numPr>
              <w:rPr>
                <w:rFonts w:ascii="Times New Roman" w:hAnsi="Times New Roman" w:eastAsia="宋体" w:cs="Times New Roman"/>
                <w:sz w:val="20"/>
              </w:rPr>
            </w:pPr>
            <w:r>
              <w:rPr>
                <w:rFonts w:hint="eastAsia" w:ascii="Times New Roman" w:hAnsi="Times New Roman" w:eastAsia="宋体" w:cs="Times New Roman"/>
                <w:sz w:val="20"/>
              </w:rPr>
              <w:t>胡冰</w:t>
            </w:r>
            <w:r>
              <w:rPr>
                <w:rFonts w:ascii="Times New Roman" w:hAnsi="Times New Roman" w:eastAsia="宋体" w:cs="Times New Roman"/>
                <w:sz w:val="20"/>
              </w:rPr>
              <w:t>.互联网经济下我国产业创新溢出效应的实证研究[J].经济问题,2018(09):87-90+96.</w:t>
            </w:r>
          </w:p>
          <w:p>
            <w:pPr>
              <w:numPr>
                <w:ilvl w:val="0"/>
                <w:numId w:val="1"/>
              </w:numPr>
              <w:rPr>
                <w:rFonts w:ascii="Times New Roman" w:hAnsi="Times New Roman" w:eastAsia="宋体" w:cs="Times New Roman"/>
                <w:sz w:val="20"/>
              </w:rPr>
            </w:pPr>
            <w:r>
              <w:rPr>
                <w:rFonts w:hint="eastAsia" w:ascii="Times New Roman" w:hAnsi="Times New Roman" w:eastAsia="宋体" w:cs="Times New Roman"/>
                <w:sz w:val="20"/>
              </w:rPr>
              <w:t>姜睿清</w:t>
            </w:r>
            <w:r>
              <w:rPr>
                <w:rFonts w:ascii="Times New Roman" w:hAnsi="Times New Roman" w:eastAsia="宋体" w:cs="Times New Roman"/>
                <w:sz w:val="20"/>
              </w:rPr>
              <w:t>,喻登科,薄秋实.“互联网+”背景下全要素网络及产业集群生成机理与模式[J].科技进步与对策,2016,33(21):58-65.</w:t>
            </w:r>
          </w:p>
          <w:p>
            <w:pPr>
              <w:numPr>
                <w:ilvl w:val="0"/>
                <w:numId w:val="1"/>
              </w:numPr>
              <w:rPr>
                <w:rFonts w:ascii="Times New Roman" w:hAnsi="Times New Roman" w:eastAsia="宋体" w:cs="Times New Roman"/>
                <w:sz w:val="20"/>
              </w:rPr>
            </w:pPr>
            <w:r>
              <w:rPr>
                <w:rFonts w:hint="eastAsia" w:ascii="Times New Roman" w:hAnsi="Times New Roman" w:eastAsia="宋体" w:cs="Times New Roman"/>
                <w:sz w:val="20"/>
              </w:rPr>
              <w:t>谢尔曼</w:t>
            </w:r>
            <w:r>
              <w:rPr>
                <w:rFonts w:ascii="Times New Roman" w:hAnsi="Times New Roman" w:eastAsia="宋体" w:cs="Times New Roman"/>
                <w:sz w:val="20"/>
              </w:rPr>
              <w:t>,黄旭,周杨.互联网金融的网络安全与信息安全要素分析[J].上海大学学报(社会科学版),2015,32(04):27-36.</w:t>
            </w:r>
          </w:p>
          <w:p>
            <w:pPr>
              <w:numPr>
                <w:ilvl w:val="0"/>
                <w:numId w:val="1"/>
              </w:numPr>
              <w:rPr>
                <w:rFonts w:ascii="Times New Roman" w:hAnsi="Times New Roman" w:eastAsia="宋体" w:cs="Times New Roman"/>
                <w:sz w:val="20"/>
              </w:rPr>
            </w:pPr>
            <w:r>
              <w:rPr>
                <w:rFonts w:hint="eastAsia" w:ascii="Times New Roman" w:hAnsi="Times New Roman" w:eastAsia="宋体" w:cs="Times New Roman"/>
                <w:sz w:val="20"/>
              </w:rPr>
              <w:t>沈悦</w:t>
            </w:r>
            <w:r>
              <w:rPr>
                <w:rFonts w:ascii="Times New Roman" w:hAnsi="Times New Roman" w:eastAsia="宋体" w:cs="Times New Roman"/>
                <w:sz w:val="20"/>
              </w:rPr>
              <w:t>,郭品.互联网金融、技术溢出与商业银行全要素生产率[J].金融研究,2015(03):160-175.</w:t>
            </w:r>
          </w:p>
          <w:p>
            <w:pPr>
              <w:numPr>
                <w:ilvl w:val="0"/>
                <w:numId w:val="1"/>
              </w:numPr>
              <w:rPr>
                <w:rFonts w:ascii="Times New Roman" w:hAnsi="Times New Roman" w:eastAsia="宋体" w:cs="Times New Roman"/>
                <w:sz w:val="20"/>
              </w:rPr>
            </w:pPr>
            <w:r>
              <w:rPr>
                <w:rFonts w:hint="eastAsia" w:ascii="Times New Roman" w:hAnsi="Times New Roman" w:eastAsia="宋体" w:cs="Times New Roman"/>
                <w:sz w:val="20"/>
              </w:rPr>
              <w:t>郭庆旺</w:t>
            </w:r>
            <w:r>
              <w:rPr>
                <w:rFonts w:ascii="Times New Roman" w:hAnsi="Times New Roman" w:eastAsia="宋体" w:cs="Times New Roman"/>
                <w:sz w:val="20"/>
              </w:rPr>
              <w:t>,贾俊雪.中国全要素生产率的估算:1979—2004[J].经济研究,2005(06):51-60.</w:t>
            </w:r>
          </w:p>
          <w:p>
            <w:pPr>
              <w:numPr>
                <w:ilvl w:val="0"/>
                <w:numId w:val="1"/>
              </w:numPr>
              <w:rPr>
                <w:rFonts w:ascii="Times New Roman" w:hAnsi="Times New Roman" w:eastAsia="宋体" w:cs="Times New Roman"/>
                <w:sz w:val="20"/>
              </w:rPr>
            </w:pPr>
            <w:r>
              <w:rPr>
                <w:rFonts w:hint="eastAsia" w:ascii="Times New Roman" w:hAnsi="Times New Roman" w:eastAsia="宋体" w:cs="Times New Roman"/>
                <w:sz w:val="20"/>
              </w:rPr>
              <w:t>陈强</w:t>
            </w:r>
            <w:r>
              <w:rPr>
                <w:rFonts w:ascii="Times New Roman" w:hAnsi="Times New Roman" w:eastAsia="宋体" w:cs="Times New Roman"/>
                <w:sz w:val="20"/>
              </w:rPr>
              <w:t>:《高级计量经济学及Stata应用(第二版)》,高等教育出版社,2014年。</w:t>
            </w:r>
          </w:p>
          <w:p>
            <w:pPr>
              <w:numPr>
                <w:ilvl w:val="0"/>
                <w:numId w:val="1"/>
              </w:numPr>
              <w:rPr>
                <w:rFonts w:ascii="Times New Roman" w:hAnsi="Times New Roman" w:eastAsia="宋体" w:cs="Times New Roman"/>
                <w:sz w:val="20"/>
              </w:rPr>
            </w:pPr>
            <w:r>
              <w:rPr>
                <w:rFonts w:hint="eastAsia" w:ascii="Times New Roman" w:hAnsi="Times New Roman" w:eastAsia="宋体" w:cs="Times New Roman"/>
                <w:sz w:val="20"/>
              </w:rPr>
              <w:t>邓明</w:t>
            </w:r>
            <w:r>
              <w:rPr>
                <w:rFonts w:ascii="Times New Roman" w:hAnsi="Times New Roman" w:eastAsia="宋体" w:cs="Times New Roman"/>
                <w:sz w:val="20"/>
              </w:rPr>
              <w:t>.财政支出、支出竞争与中国地区经济增长效率[J].财贸经济，2013, (10) :27-37.</w:t>
            </w:r>
          </w:p>
          <w:p>
            <w:pPr>
              <w:numPr>
                <w:ilvl w:val="0"/>
                <w:numId w:val="1"/>
              </w:numPr>
              <w:rPr>
                <w:rFonts w:ascii="Times New Roman" w:hAnsi="Times New Roman" w:eastAsia="宋体" w:cs="Times New Roman"/>
                <w:sz w:val="20"/>
              </w:rPr>
            </w:pPr>
            <w:r>
              <w:rPr>
                <w:rFonts w:hint="eastAsia" w:ascii="Times New Roman" w:hAnsi="Times New Roman" w:eastAsia="宋体" w:cs="Times New Roman"/>
                <w:sz w:val="20"/>
              </w:rPr>
              <w:t>李海舰，田跃新，李文杰</w:t>
            </w:r>
            <w:r>
              <w:rPr>
                <w:rFonts w:ascii="Times New Roman" w:hAnsi="Times New Roman" w:eastAsia="宋体" w:cs="Times New Roman"/>
                <w:sz w:val="20"/>
              </w:rPr>
              <w:t>.互联网思维与传统企业再造[J].中国工业经济，2014, (10) :135-146.</w:t>
            </w:r>
          </w:p>
          <w:p>
            <w:pPr>
              <w:numPr>
                <w:ilvl w:val="0"/>
                <w:numId w:val="1"/>
              </w:numPr>
              <w:rPr>
                <w:rFonts w:ascii="Times New Roman" w:hAnsi="Times New Roman" w:eastAsia="宋体" w:cs="Times New Roman"/>
                <w:sz w:val="20"/>
              </w:rPr>
            </w:pPr>
            <w:r>
              <w:rPr>
                <w:rFonts w:hint="eastAsia" w:ascii="Times New Roman" w:hAnsi="Times New Roman" w:eastAsia="宋体" w:cs="Times New Roman"/>
                <w:sz w:val="20"/>
              </w:rPr>
              <w:t>余淼杰</w:t>
            </w:r>
            <w:r>
              <w:rPr>
                <w:rFonts w:ascii="Times New Roman" w:hAnsi="Times New Roman" w:eastAsia="宋体" w:cs="Times New Roman"/>
                <w:sz w:val="20"/>
              </w:rPr>
              <w:t>.中国的贸易自由化与制造业企业生产率[J].经济研究，2010, (12) :97-110.</w:t>
            </w:r>
          </w:p>
          <w:p>
            <w:pPr>
              <w:numPr>
                <w:ilvl w:val="0"/>
                <w:numId w:val="1"/>
              </w:numPr>
              <w:rPr>
                <w:rFonts w:ascii="Times New Roman" w:hAnsi="Times New Roman" w:eastAsia="宋体" w:cs="Times New Roman"/>
                <w:sz w:val="20"/>
              </w:rPr>
            </w:pPr>
            <w:r>
              <w:rPr>
                <w:rFonts w:hint="eastAsia" w:ascii="Times New Roman" w:hAnsi="Times New Roman" w:eastAsia="宋体" w:cs="Times New Roman"/>
                <w:sz w:val="20"/>
              </w:rPr>
              <w:t>余泳泽，张先轸</w:t>
            </w:r>
            <w:r>
              <w:rPr>
                <w:rFonts w:ascii="Times New Roman" w:hAnsi="Times New Roman" w:eastAsia="宋体" w:cs="Times New Roman"/>
                <w:sz w:val="20"/>
              </w:rPr>
              <w:t>.要素禀赋、适宜性创新模式选择与全要素生产率提升[J].管理世界，2015, (9) :13-31.</w:t>
            </w:r>
          </w:p>
          <w:p>
            <w:pPr>
              <w:numPr>
                <w:ilvl w:val="0"/>
                <w:numId w:val="1"/>
              </w:numPr>
              <w:rPr>
                <w:rFonts w:ascii="Times New Roman" w:hAnsi="Times New Roman" w:eastAsia="宋体" w:cs="Times New Roman"/>
                <w:sz w:val="20"/>
              </w:rPr>
            </w:pPr>
            <w:r>
              <w:rPr>
                <w:rFonts w:hint="eastAsia" w:ascii="Times New Roman" w:hAnsi="Times New Roman" w:eastAsia="宋体" w:cs="Times New Roman"/>
                <w:sz w:val="20"/>
              </w:rPr>
              <w:t>张军，吴桂英，张吉鹏</w:t>
            </w:r>
            <w:r>
              <w:rPr>
                <w:rFonts w:ascii="Times New Roman" w:hAnsi="Times New Roman" w:eastAsia="宋体" w:cs="Times New Roman"/>
                <w:sz w:val="20"/>
              </w:rPr>
              <w:t>.中国省际物质资本存量估算：1952-2000[J].经济研究，2004, (10) :35-44.</w:t>
            </w:r>
          </w:p>
          <w:p>
            <w:pPr>
              <w:numPr>
                <w:ilvl w:val="0"/>
                <w:numId w:val="1"/>
              </w:numPr>
              <w:rPr>
                <w:rFonts w:ascii="Times New Roman" w:hAnsi="Times New Roman" w:eastAsia="宋体" w:cs="Times New Roman"/>
                <w:sz w:val="20"/>
              </w:rPr>
            </w:pPr>
            <w:r>
              <w:rPr>
                <w:rFonts w:hint="eastAsia" w:ascii="Times New Roman" w:hAnsi="Times New Roman" w:eastAsia="宋体" w:cs="Times New Roman"/>
                <w:sz w:val="20"/>
              </w:rPr>
              <w:t>赵振</w:t>
            </w:r>
            <w:r>
              <w:rPr>
                <w:rFonts w:ascii="Times New Roman" w:hAnsi="Times New Roman" w:eastAsia="宋体" w:cs="Times New Roman"/>
                <w:sz w:val="20"/>
              </w:rPr>
              <w:t>.“互联网+”跨界经营：创造性破坏视角[J].中国工业经济，2015, (10) :146-160.</w:t>
            </w:r>
          </w:p>
          <w:p>
            <w:pPr>
              <w:numPr>
                <w:ilvl w:val="0"/>
                <w:numId w:val="1"/>
              </w:numPr>
              <w:rPr>
                <w:rFonts w:ascii="Times New Roman" w:hAnsi="Times New Roman" w:eastAsia="宋体" w:cs="Times New Roman"/>
                <w:sz w:val="20"/>
              </w:rPr>
            </w:pPr>
            <w:r>
              <w:rPr>
                <w:rFonts w:ascii="Times New Roman" w:hAnsi="Times New Roman" w:eastAsia="宋体" w:cs="Times New Roman"/>
                <w:sz w:val="20"/>
              </w:rPr>
              <w:t>Afuah, A.Redefining Firm Boundaries in the Face of the Internet:Are Firms Really Shrinking[J].Academy of Management Review, 2003, 28 (1) :34-53.</w:t>
            </w:r>
          </w:p>
          <w:p>
            <w:pPr>
              <w:numPr>
                <w:ilvl w:val="0"/>
                <w:numId w:val="1"/>
              </w:numPr>
              <w:rPr>
                <w:rFonts w:ascii="Times New Roman" w:hAnsi="Times New Roman" w:eastAsia="宋体" w:cs="Times New Roman"/>
                <w:sz w:val="20"/>
              </w:rPr>
            </w:pPr>
            <w:r>
              <w:rPr>
                <w:rFonts w:ascii="Times New Roman" w:hAnsi="Times New Roman" w:eastAsia="宋体" w:cs="Times New Roman"/>
                <w:sz w:val="20"/>
              </w:rPr>
              <w:t>Amiti, M., and J.Konings.Trade Liberalization, Intermediate Inputs, and Productivity:Evidence from Indonesia[J].American Economic Review, 2007, 97 (5) :1611-1638.</w:t>
            </w:r>
          </w:p>
          <w:p>
            <w:pPr>
              <w:numPr>
                <w:ilvl w:val="0"/>
                <w:numId w:val="1"/>
              </w:numPr>
              <w:rPr>
                <w:rFonts w:ascii="Times New Roman" w:hAnsi="Times New Roman" w:eastAsia="宋体" w:cs="Times New Roman"/>
                <w:sz w:val="20"/>
              </w:rPr>
            </w:pPr>
            <w:r>
              <w:rPr>
                <w:rFonts w:ascii="Times New Roman" w:hAnsi="Times New Roman" w:eastAsia="宋体" w:cs="Times New Roman"/>
                <w:sz w:val="20"/>
              </w:rPr>
              <w:t>Bartelsman, E., J.Haltiwanger, and S.Scarpetta.Cross-Country Differences in Productivity:The Role of Allocation and Selection[J].American Economic Review, 2013, 103 (1) :305-334.</w:t>
            </w:r>
          </w:p>
          <w:p>
            <w:pPr>
              <w:numPr>
                <w:ilvl w:val="0"/>
                <w:numId w:val="1"/>
              </w:numPr>
              <w:rPr>
                <w:rFonts w:ascii="Times New Roman" w:hAnsi="Times New Roman" w:eastAsia="宋体" w:cs="Times New Roman"/>
                <w:sz w:val="20"/>
              </w:rPr>
            </w:pPr>
            <w:r>
              <w:rPr>
                <w:rFonts w:ascii="Times New Roman" w:hAnsi="Times New Roman" w:eastAsia="宋体" w:cs="Times New Roman"/>
                <w:sz w:val="20"/>
              </w:rPr>
              <w:t>Czernich, N., O.Falck, T.Kretschmer, and L.Woessmann.Broadband Infrastructure and Economic Growth[J].The Economic Journal, 2011, 121 (552) :505-532.</w:t>
            </w:r>
          </w:p>
          <w:p>
            <w:pPr>
              <w:numPr>
                <w:ilvl w:val="0"/>
                <w:numId w:val="1"/>
              </w:numPr>
              <w:rPr>
                <w:rFonts w:ascii="Times New Roman" w:hAnsi="Times New Roman" w:eastAsia="宋体" w:cs="Times New Roman"/>
                <w:sz w:val="20"/>
              </w:rPr>
            </w:pPr>
            <w:r>
              <w:rPr>
                <w:rFonts w:ascii="Times New Roman" w:hAnsi="Times New Roman" w:eastAsia="宋体" w:cs="Times New Roman"/>
                <w:sz w:val="20"/>
              </w:rPr>
              <w:t>Duranton, G., J.V.Henderson, and W.C.Strange.Handbook of Regional and Urban Economics[M].London:Elsevier and Academic Press, 2015.</w:t>
            </w:r>
          </w:p>
          <w:p>
            <w:pPr>
              <w:numPr>
                <w:ilvl w:val="0"/>
                <w:numId w:val="1"/>
              </w:numPr>
              <w:rPr>
                <w:rFonts w:ascii="Times New Roman" w:hAnsi="Times New Roman" w:eastAsia="宋体" w:cs="Times New Roman"/>
                <w:sz w:val="20"/>
              </w:rPr>
            </w:pPr>
            <w:r>
              <w:rPr>
                <w:rFonts w:ascii="Times New Roman" w:hAnsi="Times New Roman" w:eastAsia="宋体" w:cs="Times New Roman"/>
                <w:sz w:val="20"/>
              </w:rPr>
              <w:t>Hellmanzik, C., and M., Schmitz.Virtual Proximity and Audiovisual Services Trade[J].European Economic Review, 2015, 77 (7) :82-101．</w:t>
            </w:r>
          </w:p>
          <w:p>
            <w:pPr>
              <w:numPr>
                <w:ilvl w:val="0"/>
                <w:numId w:val="1"/>
              </w:numPr>
              <w:rPr>
                <w:rFonts w:ascii="Times New Roman" w:hAnsi="Times New Roman" w:eastAsia="宋体" w:cs="Times New Roman"/>
                <w:sz w:val="20"/>
              </w:rPr>
            </w:pPr>
            <w:r>
              <w:rPr>
                <w:rFonts w:ascii="Times New Roman" w:hAnsi="Times New Roman" w:eastAsia="宋体" w:cs="Times New Roman"/>
                <w:sz w:val="20"/>
              </w:rPr>
              <w:t>Nunn, N., and N.Qian.U.S.Food Aid and Civil Conflict[J].American Economic Review, 2014, 104 (6) :1630-1666.</w:t>
            </w:r>
          </w:p>
          <w:p>
            <w:pPr>
              <w:numPr>
                <w:ilvl w:val="0"/>
                <w:numId w:val="1"/>
              </w:numPr>
              <w:rPr>
                <w:rFonts w:ascii="Times New Roman" w:hAnsi="Times New Roman" w:eastAsia="宋体" w:cs="Times New Roman"/>
                <w:sz w:val="20"/>
              </w:rPr>
            </w:pPr>
            <w:r>
              <w:rPr>
                <w:rFonts w:ascii="Times New Roman" w:hAnsi="Times New Roman" w:eastAsia="宋体" w:cs="Times New Roman"/>
                <w:sz w:val="20"/>
              </w:rPr>
              <w:t>Oliner, S.D., D.E.Siechel, and K.J.Stiroh.Explaining a Productive Decade[J].Journal of Policy Modeling, 2008, 30 (4) :633-673.</w:t>
            </w:r>
          </w:p>
          <w:p>
            <w:pPr>
              <w:numPr>
                <w:ilvl w:val="0"/>
                <w:numId w:val="1"/>
              </w:numPr>
              <w:rPr>
                <w:rFonts w:ascii="Times New Roman" w:hAnsi="Times New Roman" w:eastAsia="宋体" w:cs="Times New Roman"/>
                <w:sz w:val="20"/>
              </w:rPr>
            </w:pPr>
            <w:r>
              <w:rPr>
                <w:rFonts w:ascii="Times New Roman" w:hAnsi="Times New Roman" w:eastAsia="宋体" w:cs="Times New Roman"/>
                <w:sz w:val="20"/>
              </w:rPr>
              <w:t>Olley, G., and A.Pakes.The Dynamics of Productivity in the Telecommunications Equipment Industry[J].Econometrica, 1996, 64 (6) :1263-1297.</w:t>
            </w:r>
          </w:p>
          <w:p>
            <w:pPr>
              <w:numPr>
                <w:ilvl w:val="0"/>
                <w:numId w:val="1"/>
              </w:numPr>
              <w:rPr>
                <w:rFonts w:ascii="Times New Roman" w:hAnsi="Times New Roman" w:eastAsia="宋体" w:cs="Times New Roman"/>
                <w:sz w:val="20"/>
              </w:rPr>
            </w:pPr>
            <w:r>
              <w:rPr>
                <w:rFonts w:ascii="Times New Roman" w:hAnsi="Times New Roman" w:eastAsia="宋体" w:cs="Times New Roman"/>
                <w:sz w:val="20"/>
              </w:rPr>
              <w:t>Pisano, P., M.Pironti, and A.Rieple.Identify Innovative Business Models:Can Innovative Business Models Enable Players to React to Ongoing Trends[J].Journal of Entrepreneurship Research, 2015, 5 (3) :181-199．</w:t>
            </w:r>
          </w:p>
          <w:p>
            <w:pPr>
              <w:numPr>
                <w:ilvl w:val="0"/>
                <w:numId w:val="1"/>
              </w:numPr>
              <w:rPr>
                <w:rFonts w:ascii="Times New Roman" w:hAnsi="Times New Roman" w:eastAsia="宋体" w:cs="Times New Roman"/>
                <w:sz w:val="20"/>
              </w:rPr>
            </w:pPr>
            <w:r>
              <w:rPr>
                <w:rFonts w:ascii="Times New Roman" w:hAnsi="Times New Roman" w:eastAsia="宋体" w:cs="Times New Roman"/>
                <w:sz w:val="20"/>
              </w:rPr>
              <w:t>Sato, S., and J.Hawkins.Electronic Finance:An Overview of the Issues[J].Bis Papers Chapters, 2001, 7 (1) :1-12.</w:t>
            </w:r>
          </w:p>
          <w:p>
            <w:pPr>
              <w:numPr>
                <w:ilvl w:val="0"/>
                <w:numId w:val="1"/>
              </w:numPr>
              <w:rPr>
                <w:rFonts w:ascii="Times New Roman" w:hAnsi="Times New Roman" w:eastAsia="宋体" w:cs="Times New Roman"/>
                <w:sz w:val="20"/>
              </w:rPr>
            </w:pPr>
            <w:r>
              <w:rPr>
                <w:rFonts w:ascii="Times New Roman" w:hAnsi="Times New Roman" w:eastAsia="宋体" w:cs="Times New Roman"/>
                <w:sz w:val="20"/>
              </w:rPr>
              <w:t>Saunders, A., and E.Brynjolfsson.Wired for Innovation:How Information Technology Is Reshaping the Economy[M].Cambridge:MIT Press, 2009.</w:t>
            </w:r>
          </w:p>
        </w:tc>
      </w:tr>
    </w:tbl>
    <w:p>
      <w:pPr>
        <w:ind w:firstLine="422"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hint="eastAsia" w:ascii="宋体" w:hAnsi="宋体" w:eastAsia="宋体"/>
          <w:b/>
          <w:bCs/>
          <w:color w:val="FF0000"/>
        </w:rPr>
        <w:t>2、论文答辩期限以成绩单里“考试日期”列中最后一个日期开始计时，一年半内必须完成（包括二答），期间只能选择一个时间节点答辩，逾期视为自动放弃答辩资格，学位申请无效，无法延期。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2FF" w:usb1="420024FF"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r>
        <w:separator/>
      </w:r>
    </w:p>
  </w:footnote>
  <w:footnote w:type="continuationSeparator" w:id="7">
    <w:p>
      <w:r>
        <w:continuationSeparator/>
      </w:r>
    </w:p>
  </w:footnote>
  <w:footnote w:id="0">
    <w:p>
      <w:pPr>
        <w:pStyle w:val="4"/>
        <w:jc w:val="both"/>
      </w:pPr>
      <w:r>
        <w:rPr>
          <w:rStyle w:val="8"/>
        </w:rPr>
        <w:footnoteRef/>
      </w:r>
      <w:r>
        <w:t xml:space="preserve"> 本文的全要素生产率是指各要素（如资本和劳动等）投入之外的技术进步和能力实现等导致的产出增加, 是剔除要素投入贡献后所得到的残差, 最早由索洛</w:t>
      </w:r>
      <w:r>
        <w:rPr>
          <w:rFonts w:hint="eastAsia"/>
        </w:rPr>
        <w:t>（</w:t>
      </w:r>
      <w:r>
        <w:t>Solow , 1957</w:t>
      </w:r>
      <w:r>
        <w:rPr>
          <w:rFonts w:hint="eastAsia"/>
        </w:rPr>
        <w:t>）</w:t>
      </w:r>
      <w:r>
        <w:t>提出, 故也称为索洛残差。</w:t>
      </w:r>
    </w:p>
  </w:footnote>
  <w:footnote w:id="1">
    <w:p>
      <w:pPr>
        <w:pStyle w:val="4"/>
        <w:jc w:val="both"/>
      </w:pPr>
      <w:r>
        <w:rPr>
          <w:rStyle w:val="8"/>
        </w:rPr>
        <w:footnoteRef/>
      </w:r>
      <w:r>
        <w:t xml:space="preserve"> </w:t>
      </w:r>
      <w:r>
        <w:rPr>
          <w:rFonts w:hint="eastAsia" w:ascii="宋体" w:hAnsi="宋体"/>
        </w:rPr>
        <w:t>增长会计法是以新古典增长理论为基础</w:t>
      </w:r>
      <w:r>
        <w:rPr>
          <w:rFonts w:ascii="宋体" w:hAnsi="宋体"/>
        </w:rPr>
        <w:t>, 估算过程相对简便考虑因素较少, 但主要缺点是假设约束较强,也较为粗糙;而经济计量法利用各种经济计量模型估算全要素生产率, 较为全面地考虑各种因素的影响, 但估算过程较为复杂</w:t>
      </w:r>
      <w:r>
        <w:t>。</w:t>
      </w:r>
    </w:p>
  </w:footnote>
  <w:footnote w:id="2">
    <w:p>
      <w:pPr>
        <w:pStyle w:val="4"/>
        <w:jc w:val="both"/>
      </w:pPr>
      <w:r>
        <w:rPr>
          <w:rStyle w:val="8"/>
        </w:rPr>
        <w:footnoteRef/>
      </w:r>
      <w:r>
        <w:t xml:space="preserve"> 在具体的回归估计中，由于使用了Fixed</w:t>
      </w:r>
      <w:r>
        <w:rPr>
          <w:rFonts w:hint="eastAsia"/>
        </w:rPr>
        <w:t>-</w:t>
      </w:r>
      <w:r>
        <w:t>Effect Model，</w:t>
      </w:r>
      <w:r>
        <w:rPr>
          <w:rFonts w:hint="eastAsia"/>
        </w:rPr>
        <w:t>Stata</w:t>
      </w:r>
      <w:r>
        <w:t>软件会自动控制</w:t>
      </w:r>
      <w:r>
        <w:rPr>
          <w:rFonts w:hint="eastAsia"/>
        </w:rPr>
        <w:t>省级层面</w:t>
      </w:r>
      <w:r>
        <w:t>哑变量。同时，由于省份</w:t>
      </w:r>
      <w:r>
        <w:rPr>
          <w:rFonts w:hint="eastAsia"/>
        </w:rPr>
        <w:t>-</w:t>
      </w:r>
      <w:r>
        <w:t>年份哑变量和年份哑变量可以控制周期性因素</w:t>
      </w:r>
      <w:r>
        <w:rPr>
          <w:rFonts w:hint="eastAsia"/>
        </w:rPr>
        <w:t>（</w:t>
      </w:r>
      <w:r>
        <w:t>包括全国共同趋势变动和地区不同趋势变动</w:t>
      </w:r>
      <w:r>
        <w:rPr>
          <w:rFonts w:hint="eastAsia"/>
        </w:rPr>
        <w:t>）</w:t>
      </w:r>
      <w:r>
        <w:t>和</w:t>
      </w:r>
      <w:r>
        <w:rPr>
          <w:rFonts w:hint="eastAsia"/>
        </w:rPr>
        <w:t>政府债务</w:t>
      </w:r>
      <w:r>
        <w:t>相关政策法规变化对实证结果的影响，</w:t>
      </w:r>
      <w:r>
        <w:rPr>
          <w:rFonts w:hint="eastAsia"/>
        </w:rPr>
        <w:t>因此，</w:t>
      </w:r>
      <w:r>
        <w:t>在后续实证分析里均放入了上述两类固定效应。</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D6659F"/>
    <w:multiLevelType w:val="multilevel"/>
    <w:tmpl w:val="6ED6659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6"/>
    <w:footnote w:id="7"/>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00483"/>
    <w:rsid w:val="00010933"/>
    <w:rsid w:val="00012918"/>
    <w:rsid w:val="00024E62"/>
    <w:rsid w:val="000271C7"/>
    <w:rsid w:val="00040DAB"/>
    <w:rsid w:val="000524EE"/>
    <w:rsid w:val="00060C87"/>
    <w:rsid w:val="000649EF"/>
    <w:rsid w:val="00072501"/>
    <w:rsid w:val="00091CF0"/>
    <w:rsid w:val="00097745"/>
    <w:rsid w:val="00097F36"/>
    <w:rsid w:val="000B0FAD"/>
    <w:rsid w:val="000B2053"/>
    <w:rsid w:val="000B4B74"/>
    <w:rsid w:val="000B5FCB"/>
    <w:rsid w:val="000D616E"/>
    <w:rsid w:val="000E0973"/>
    <w:rsid w:val="000E2F6F"/>
    <w:rsid w:val="000E5395"/>
    <w:rsid w:val="000E544B"/>
    <w:rsid w:val="001002C9"/>
    <w:rsid w:val="00106CD1"/>
    <w:rsid w:val="0011165A"/>
    <w:rsid w:val="00111AC2"/>
    <w:rsid w:val="00114166"/>
    <w:rsid w:val="00117266"/>
    <w:rsid w:val="001173DA"/>
    <w:rsid w:val="00123E40"/>
    <w:rsid w:val="001324D4"/>
    <w:rsid w:val="00134498"/>
    <w:rsid w:val="00137B32"/>
    <w:rsid w:val="0014307D"/>
    <w:rsid w:val="00145A8E"/>
    <w:rsid w:val="0015386A"/>
    <w:rsid w:val="00154195"/>
    <w:rsid w:val="001625E9"/>
    <w:rsid w:val="001663B6"/>
    <w:rsid w:val="0018357C"/>
    <w:rsid w:val="00192040"/>
    <w:rsid w:val="001A0669"/>
    <w:rsid w:val="001A48B5"/>
    <w:rsid w:val="001A61F7"/>
    <w:rsid w:val="001C038F"/>
    <w:rsid w:val="001C076F"/>
    <w:rsid w:val="001C3791"/>
    <w:rsid w:val="001C3E1C"/>
    <w:rsid w:val="001D4211"/>
    <w:rsid w:val="001D4ABC"/>
    <w:rsid w:val="001D65EE"/>
    <w:rsid w:val="001F1498"/>
    <w:rsid w:val="001F2172"/>
    <w:rsid w:val="001F48E7"/>
    <w:rsid w:val="001F4FBA"/>
    <w:rsid w:val="002006BE"/>
    <w:rsid w:val="0020676B"/>
    <w:rsid w:val="00211965"/>
    <w:rsid w:val="002163C4"/>
    <w:rsid w:val="00224AAF"/>
    <w:rsid w:val="0023052D"/>
    <w:rsid w:val="0023198F"/>
    <w:rsid w:val="00247245"/>
    <w:rsid w:val="002743FD"/>
    <w:rsid w:val="00284B76"/>
    <w:rsid w:val="00291BF7"/>
    <w:rsid w:val="002A0E6B"/>
    <w:rsid w:val="002A67CC"/>
    <w:rsid w:val="002A774F"/>
    <w:rsid w:val="002B1BE8"/>
    <w:rsid w:val="002D551E"/>
    <w:rsid w:val="00301FF5"/>
    <w:rsid w:val="00305D42"/>
    <w:rsid w:val="00310728"/>
    <w:rsid w:val="00314D47"/>
    <w:rsid w:val="00316590"/>
    <w:rsid w:val="00316804"/>
    <w:rsid w:val="0032178F"/>
    <w:rsid w:val="00321A91"/>
    <w:rsid w:val="00327E7F"/>
    <w:rsid w:val="00341A5A"/>
    <w:rsid w:val="00347C90"/>
    <w:rsid w:val="00347D33"/>
    <w:rsid w:val="00347E10"/>
    <w:rsid w:val="00353C8D"/>
    <w:rsid w:val="003556AA"/>
    <w:rsid w:val="00364947"/>
    <w:rsid w:val="00364E51"/>
    <w:rsid w:val="0036595B"/>
    <w:rsid w:val="003851E9"/>
    <w:rsid w:val="00386C88"/>
    <w:rsid w:val="003A055E"/>
    <w:rsid w:val="003A758B"/>
    <w:rsid w:val="003B600E"/>
    <w:rsid w:val="003C150B"/>
    <w:rsid w:val="003C213C"/>
    <w:rsid w:val="003C7F6F"/>
    <w:rsid w:val="003D0EDD"/>
    <w:rsid w:val="003D1AA2"/>
    <w:rsid w:val="003E792D"/>
    <w:rsid w:val="003F4AAC"/>
    <w:rsid w:val="00413601"/>
    <w:rsid w:val="00414AEC"/>
    <w:rsid w:val="00422DA2"/>
    <w:rsid w:val="00425A5B"/>
    <w:rsid w:val="00427C58"/>
    <w:rsid w:val="00431D73"/>
    <w:rsid w:val="00432D79"/>
    <w:rsid w:val="00437FF1"/>
    <w:rsid w:val="004445A6"/>
    <w:rsid w:val="00444EBC"/>
    <w:rsid w:val="00446C3C"/>
    <w:rsid w:val="00451774"/>
    <w:rsid w:val="00455392"/>
    <w:rsid w:val="00476ABA"/>
    <w:rsid w:val="00476CA7"/>
    <w:rsid w:val="00477DE1"/>
    <w:rsid w:val="00483310"/>
    <w:rsid w:val="004929F1"/>
    <w:rsid w:val="00492DA3"/>
    <w:rsid w:val="00496E57"/>
    <w:rsid w:val="004A47E5"/>
    <w:rsid w:val="004A6FEA"/>
    <w:rsid w:val="004A744A"/>
    <w:rsid w:val="004B5324"/>
    <w:rsid w:val="004B714B"/>
    <w:rsid w:val="004C1B68"/>
    <w:rsid w:val="004C4407"/>
    <w:rsid w:val="004C739A"/>
    <w:rsid w:val="004D0D00"/>
    <w:rsid w:val="004E15D7"/>
    <w:rsid w:val="004F23AF"/>
    <w:rsid w:val="004F50BE"/>
    <w:rsid w:val="004F5286"/>
    <w:rsid w:val="004F6923"/>
    <w:rsid w:val="005006FB"/>
    <w:rsid w:val="0050365D"/>
    <w:rsid w:val="0050530F"/>
    <w:rsid w:val="00521618"/>
    <w:rsid w:val="00533727"/>
    <w:rsid w:val="0054520E"/>
    <w:rsid w:val="00555DDA"/>
    <w:rsid w:val="00556D05"/>
    <w:rsid w:val="00564988"/>
    <w:rsid w:val="00564CF3"/>
    <w:rsid w:val="00566193"/>
    <w:rsid w:val="00570AD1"/>
    <w:rsid w:val="00575222"/>
    <w:rsid w:val="00577427"/>
    <w:rsid w:val="00584E01"/>
    <w:rsid w:val="00597DF1"/>
    <w:rsid w:val="005A6873"/>
    <w:rsid w:val="005A6F09"/>
    <w:rsid w:val="005B4F13"/>
    <w:rsid w:val="005C790B"/>
    <w:rsid w:val="005C7EA8"/>
    <w:rsid w:val="005E3B5F"/>
    <w:rsid w:val="005E3F39"/>
    <w:rsid w:val="005E69FE"/>
    <w:rsid w:val="005F64B6"/>
    <w:rsid w:val="00610E52"/>
    <w:rsid w:val="00616907"/>
    <w:rsid w:val="00620336"/>
    <w:rsid w:val="00642E0B"/>
    <w:rsid w:val="00644519"/>
    <w:rsid w:val="00646CB4"/>
    <w:rsid w:val="00646F1B"/>
    <w:rsid w:val="006537CC"/>
    <w:rsid w:val="00655603"/>
    <w:rsid w:val="00672BDA"/>
    <w:rsid w:val="00672E96"/>
    <w:rsid w:val="00672F9F"/>
    <w:rsid w:val="00675A9E"/>
    <w:rsid w:val="00683C60"/>
    <w:rsid w:val="0068691A"/>
    <w:rsid w:val="00687FD6"/>
    <w:rsid w:val="006A034C"/>
    <w:rsid w:val="006A1BD7"/>
    <w:rsid w:val="006A25CC"/>
    <w:rsid w:val="006A585D"/>
    <w:rsid w:val="006B7138"/>
    <w:rsid w:val="006C093E"/>
    <w:rsid w:val="006D1C1D"/>
    <w:rsid w:val="006D2A54"/>
    <w:rsid w:val="006D44E8"/>
    <w:rsid w:val="006E1331"/>
    <w:rsid w:val="006E2043"/>
    <w:rsid w:val="006E4CF1"/>
    <w:rsid w:val="006F5229"/>
    <w:rsid w:val="006F69A4"/>
    <w:rsid w:val="007029B2"/>
    <w:rsid w:val="007079A5"/>
    <w:rsid w:val="00710D66"/>
    <w:rsid w:val="00711FB2"/>
    <w:rsid w:val="00712D9E"/>
    <w:rsid w:val="007309AB"/>
    <w:rsid w:val="00733848"/>
    <w:rsid w:val="00761113"/>
    <w:rsid w:val="00772277"/>
    <w:rsid w:val="00777219"/>
    <w:rsid w:val="00782FB1"/>
    <w:rsid w:val="00791B4D"/>
    <w:rsid w:val="00797ED0"/>
    <w:rsid w:val="007A44DE"/>
    <w:rsid w:val="007B6D00"/>
    <w:rsid w:val="007B7C18"/>
    <w:rsid w:val="007C679E"/>
    <w:rsid w:val="007D18B1"/>
    <w:rsid w:val="007D3054"/>
    <w:rsid w:val="007D4DE6"/>
    <w:rsid w:val="007E1D54"/>
    <w:rsid w:val="007E23F6"/>
    <w:rsid w:val="007E3ED0"/>
    <w:rsid w:val="007F3387"/>
    <w:rsid w:val="007F39F1"/>
    <w:rsid w:val="007F3EED"/>
    <w:rsid w:val="00801DA0"/>
    <w:rsid w:val="00805380"/>
    <w:rsid w:val="00807310"/>
    <w:rsid w:val="0080751D"/>
    <w:rsid w:val="008124FA"/>
    <w:rsid w:val="008156E5"/>
    <w:rsid w:val="00820361"/>
    <w:rsid w:val="008265A4"/>
    <w:rsid w:val="00830D79"/>
    <w:rsid w:val="00835D32"/>
    <w:rsid w:val="00836E9E"/>
    <w:rsid w:val="00837549"/>
    <w:rsid w:val="008475F0"/>
    <w:rsid w:val="008516F3"/>
    <w:rsid w:val="00852E19"/>
    <w:rsid w:val="008620BC"/>
    <w:rsid w:val="0086372E"/>
    <w:rsid w:val="008705B6"/>
    <w:rsid w:val="00870CE1"/>
    <w:rsid w:val="00873AD0"/>
    <w:rsid w:val="008774AF"/>
    <w:rsid w:val="00880846"/>
    <w:rsid w:val="008A1934"/>
    <w:rsid w:val="008A218B"/>
    <w:rsid w:val="008A312E"/>
    <w:rsid w:val="008A797D"/>
    <w:rsid w:val="008B25F7"/>
    <w:rsid w:val="008B38E3"/>
    <w:rsid w:val="008B4C02"/>
    <w:rsid w:val="008C2FA6"/>
    <w:rsid w:val="008C5813"/>
    <w:rsid w:val="008D6796"/>
    <w:rsid w:val="008E519E"/>
    <w:rsid w:val="008F18FC"/>
    <w:rsid w:val="008F1AFF"/>
    <w:rsid w:val="00901953"/>
    <w:rsid w:val="0090220D"/>
    <w:rsid w:val="00914A8D"/>
    <w:rsid w:val="00915807"/>
    <w:rsid w:val="00932CB8"/>
    <w:rsid w:val="009336AF"/>
    <w:rsid w:val="00947C79"/>
    <w:rsid w:val="00951501"/>
    <w:rsid w:val="0095610F"/>
    <w:rsid w:val="00962A5A"/>
    <w:rsid w:val="0096439C"/>
    <w:rsid w:val="009662F8"/>
    <w:rsid w:val="00981C46"/>
    <w:rsid w:val="00982CC2"/>
    <w:rsid w:val="00987513"/>
    <w:rsid w:val="009963C9"/>
    <w:rsid w:val="009A09C9"/>
    <w:rsid w:val="009B119D"/>
    <w:rsid w:val="009B3611"/>
    <w:rsid w:val="009B7DE9"/>
    <w:rsid w:val="009D0666"/>
    <w:rsid w:val="009D78C0"/>
    <w:rsid w:val="009E4D2C"/>
    <w:rsid w:val="009E6D6C"/>
    <w:rsid w:val="009F0A16"/>
    <w:rsid w:val="009F631B"/>
    <w:rsid w:val="00A01452"/>
    <w:rsid w:val="00A0167F"/>
    <w:rsid w:val="00A019AE"/>
    <w:rsid w:val="00A06498"/>
    <w:rsid w:val="00A11ECB"/>
    <w:rsid w:val="00A13503"/>
    <w:rsid w:val="00A14054"/>
    <w:rsid w:val="00A20E56"/>
    <w:rsid w:val="00A26EB4"/>
    <w:rsid w:val="00A32456"/>
    <w:rsid w:val="00A64C70"/>
    <w:rsid w:val="00A66456"/>
    <w:rsid w:val="00A70141"/>
    <w:rsid w:val="00A702CD"/>
    <w:rsid w:val="00A73F2F"/>
    <w:rsid w:val="00A81C5D"/>
    <w:rsid w:val="00A8330C"/>
    <w:rsid w:val="00A8709D"/>
    <w:rsid w:val="00A93998"/>
    <w:rsid w:val="00A962EC"/>
    <w:rsid w:val="00AA775D"/>
    <w:rsid w:val="00AB15A8"/>
    <w:rsid w:val="00AB5DD7"/>
    <w:rsid w:val="00AC12C6"/>
    <w:rsid w:val="00AC1BC9"/>
    <w:rsid w:val="00AC60A4"/>
    <w:rsid w:val="00AD00A1"/>
    <w:rsid w:val="00AE408E"/>
    <w:rsid w:val="00AE7634"/>
    <w:rsid w:val="00AF2BFE"/>
    <w:rsid w:val="00B03EE5"/>
    <w:rsid w:val="00B05867"/>
    <w:rsid w:val="00B245A6"/>
    <w:rsid w:val="00B41693"/>
    <w:rsid w:val="00B52B66"/>
    <w:rsid w:val="00B57DB5"/>
    <w:rsid w:val="00B65579"/>
    <w:rsid w:val="00B86A62"/>
    <w:rsid w:val="00B90D7D"/>
    <w:rsid w:val="00B94B94"/>
    <w:rsid w:val="00BA2960"/>
    <w:rsid w:val="00BC11F5"/>
    <w:rsid w:val="00BC5AEE"/>
    <w:rsid w:val="00BE5EE7"/>
    <w:rsid w:val="00BE78F4"/>
    <w:rsid w:val="00C00B6D"/>
    <w:rsid w:val="00C02D7B"/>
    <w:rsid w:val="00C077E0"/>
    <w:rsid w:val="00C078B6"/>
    <w:rsid w:val="00C21DEF"/>
    <w:rsid w:val="00C2433E"/>
    <w:rsid w:val="00C30535"/>
    <w:rsid w:val="00C313C7"/>
    <w:rsid w:val="00C34B4A"/>
    <w:rsid w:val="00C43BB9"/>
    <w:rsid w:val="00C45819"/>
    <w:rsid w:val="00C63CFC"/>
    <w:rsid w:val="00C753B2"/>
    <w:rsid w:val="00C87114"/>
    <w:rsid w:val="00C92FAC"/>
    <w:rsid w:val="00CA25C8"/>
    <w:rsid w:val="00CA7606"/>
    <w:rsid w:val="00CB577A"/>
    <w:rsid w:val="00CB709B"/>
    <w:rsid w:val="00CD3FDA"/>
    <w:rsid w:val="00CD4BF9"/>
    <w:rsid w:val="00CE72FC"/>
    <w:rsid w:val="00CF3D5C"/>
    <w:rsid w:val="00D0360C"/>
    <w:rsid w:val="00D0563D"/>
    <w:rsid w:val="00D10ECC"/>
    <w:rsid w:val="00D113D7"/>
    <w:rsid w:val="00D11E27"/>
    <w:rsid w:val="00D215A8"/>
    <w:rsid w:val="00D33F1E"/>
    <w:rsid w:val="00D3659E"/>
    <w:rsid w:val="00D414C2"/>
    <w:rsid w:val="00D5196E"/>
    <w:rsid w:val="00D60A4D"/>
    <w:rsid w:val="00D83FE4"/>
    <w:rsid w:val="00D84E85"/>
    <w:rsid w:val="00D9397C"/>
    <w:rsid w:val="00D93D75"/>
    <w:rsid w:val="00DA6E49"/>
    <w:rsid w:val="00DB24BF"/>
    <w:rsid w:val="00DB4D7A"/>
    <w:rsid w:val="00DB58E3"/>
    <w:rsid w:val="00DC243D"/>
    <w:rsid w:val="00DE43F3"/>
    <w:rsid w:val="00DF2118"/>
    <w:rsid w:val="00DF77D9"/>
    <w:rsid w:val="00E017F2"/>
    <w:rsid w:val="00E1502E"/>
    <w:rsid w:val="00E16363"/>
    <w:rsid w:val="00E16826"/>
    <w:rsid w:val="00E17807"/>
    <w:rsid w:val="00E36F4F"/>
    <w:rsid w:val="00E42CA2"/>
    <w:rsid w:val="00E51110"/>
    <w:rsid w:val="00E56739"/>
    <w:rsid w:val="00E56B52"/>
    <w:rsid w:val="00E5705C"/>
    <w:rsid w:val="00E608C8"/>
    <w:rsid w:val="00E6451D"/>
    <w:rsid w:val="00E67C79"/>
    <w:rsid w:val="00E7318D"/>
    <w:rsid w:val="00E80DC1"/>
    <w:rsid w:val="00E81678"/>
    <w:rsid w:val="00E831CF"/>
    <w:rsid w:val="00E851B5"/>
    <w:rsid w:val="00EA35A8"/>
    <w:rsid w:val="00EB19D6"/>
    <w:rsid w:val="00EB3B0F"/>
    <w:rsid w:val="00EC5069"/>
    <w:rsid w:val="00ED5238"/>
    <w:rsid w:val="00EE15AD"/>
    <w:rsid w:val="00F139FE"/>
    <w:rsid w:val="00F1616C"/>
    <w:rsid w:val="00F234F8"/>
    <w:rsid w:val="00F2692B"/>
    <w:rsid w:val="00F27747"/>
    <w:rsid w:val="00F363EC"/>
    <w:rsid w:val="00F42EC7"/>
    <w:rsid w:val="00F6010E"/>
    <w:rsid w:val="00F624DD"/>
    <w:rsid w:val="00F62871"/>
    <w:rsid w:val="00F67B06"/>
    <w:rsid w:val="00F771F8"/>
    <w:rsid w:val="00F82051"/>
    <w:rsid w:val="00F8262A"/>
    <w:rsid w:val="00F830F8"/>
    <w:rsid w:val="00F850CE"/>
    <w:rsid w:val="00F9030D"/>
    <w:rsid w:val="00FA058C"/>
    <w:rsid w:val="00FA3D76"/>
    <w:rsid w:val="00FB7C81"/>
    <w:rsid w:val="00FD08FD"/>
    <w:rsid w:val="00FD78B7"/>
    <w:rsid w:val="00FE2720"/>
    <w:rsid w:val="00FF37A5"/>
    <w:rsid w:val="065813FE"/>
    <w:rsid w:val="1598108A"/>
    <w:rsid w:val="16C41486"/>
    <w:rsid w:val="18825DB9"/>
    <w:rsid w:val="1A7716B3"/>
    <w:rsid w:val="1D621ECD"/>
    <w:rsid w:val="1EFD2637"/>
    <w:rsid w:val="258967C6"/>
    <w:rsid w:val="3AB87C66"/>
    <w:rsid w:val="3C237ACF"/>
    <w:rsid w:val="41B339F3"/>
    <w:rsid w:val="41F54E22"/>
    <w:rsid w:val="47B530A1"/>
    <w:rsid w:val="4ABF1AEA"/>
    <w:rsid w:val="4B3837A2"/>
    <w:rsid w:val="5CBA0E7F"/>
    <w:rsid w:val="5F3D23FB"/>
    <w:rsid w:val="6303180B"/>
    <w:rsid w:val="65CD1536"/>
    <w:rsid w:val="688860CF"/>
    <w:rsid w:val="690E3CC3"/>
    <w:rsid w:val="69951A41"/>
    <w:rsid w:val="704C0C42"/>
    <w:rsid w:val="72F23E2A"/>
    <w:rsid w:val="741A350D"/>
    <w:rsid w:val="74847EAE"/>
    <w:rsid w:val="77753FDE"/>
    <w:rsid w:val="7951216A"/>
    <w:rsid w:val="9EBF8871"/>
    <w:rsid w:val="E971030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9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footnote text"/>
    <w:basedOn w:val="1"/>
    <w:link w:val="11"/>
    <w:qFormat/>
    <w:uiPriority w:val="99"/>
    <w:pPr>
      <w:snapToGrid w:val="0"/>
      <w:jc w:val="left"/>
    </w:pPr>
    <w:rPr>
      <w:rFonts w:ascii="Times New Roman" w:hAnsi="Times New Roman" w:eastAsia="宋体" w:cs="Times New Roman"/>
      <w:sz w:val="18"/>
      <w:szCs w:val="18"/>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8">
    <w:name w:val="footnote reference"/>
    <w:qFormat/>
    <w:uiPriority w:val="99"/>
    <w:rPr>
      <w:vertAlign w:val="superscript"/>
    </w:rPr>
  </w:style>
  <w:style w:type="character" w:customStyle="1" w:styleId="9">
    <w:name w:val="页眉 字符"/>
    <w:basedOn w:val="7"/>
    <w:link w:val="3"/>
    <w:qFormat/>
    <w:uiPriority w:val="99"/>
    <w:rPr>
      <w:kern w:val="2"/>
      <w:sz w:val="18"/>
      <w:szCs w:val="18"/>
    </w:rPr>
  </w:style>
  <w:style w:type="character" w:customStyle="1" w:styleId="10">
    <w:name w:val="页脚 字符"/>
    <w:basedOn w:val="7"/>
    <w:link w:val="2"/>
    <w:qFormat/>
    <w:uiPriority w:val="99"/>
    <w:rPr>
      <w:kern w:val="2"/>
      <w:sz w:val="18"/>
      <w:szCs w:val="18"/>
    </w:rPr>
  </w:style>
  <w:style w:type="character" w:customStyle="1" w:styleId="11">
    <w:name w:val="脚注文本 字符"/>
    <w:basedOn w:val="7"/>
    <w:link w:val="4"/>
    <w:qFormat/>
    <w:uiPriority w:val="99"/>
    <w:rPr>
      <w:rFonts w:ascii="Times New Roman" w:hAnsi="Times New Roman" w:eastAsia="宋体" w:cs="Times New Roman"/>
      <w:kern w:val="2"/>
      <w:sz w:val="18"/>
      <w:szCs w:val="18"/>
    </w:rPr>
  </w:style>
  <w:style w:type="paragraph" w:customStyle="1" w:styleId="12">
    <w:name w:val="MTDisplayEquation"/>
    <w:basedOn w:val="1"/>
    <w:next w:val="1"/>
    <w:link w:val="13"/>
    <w:qFormat/>
    <w:uiPriority w:val="0"/>
    <w:pPr>
      <w:tabs>
        <w:tab w:val="center" w:pos="4160"/>
        <w:tab w:val="right" w:pos="8300"/>
      </w:tabs>
      <w:ind w:firstLine="480" w:firstLineChars="200"/>
    </w:pPr>
    <w:rPr>
      <w:rFonts w:ascii="Times New Roman" w:hAnsi="Times New Roman" w:eastAsia="宋体" w:cs="Times New Roman"/>
      <w:sz w:val="24"/>
      <w:szCs w:val="24"/>
    </w:rPr>
  </w:style>
  <w:style w:type="character" w:customStyle="1" w:styleId="13">
    <w:name w:val="MTDisplayEquation 字符"/>
    <w:link w:val="12"/>
    <w:qFormat/>
    <w:uiPriority w:val="0"/>
    <w:rPr>
      <w:rFonts w:ascii="Times New Roman" w:hAnsi="Times New Roman" w:eastAsia="宋体" w:cs="Times New Roman"/>
      <w:kern w:val="2"/>
      <w:sz w:val="24"/>
      <w:szCs w:val="24"/>
    </w:rPr>
  </w:style>
  <w:style w:type="character" w:customStyle="1" w:styleId="14">
    <w:name w:val="MTEquationSection"/>
    <w:qFormat/>
    <w:uiPriority w:val="0"/>
    <w:rPr>
      <w:vanish/>
      <w:color w:val="FF0000"/>
    </w:rPr>
  </w:style>
  <w:style w:type="character" w:styleId="15">
    <w:name w:val="Placeholder Text"/>
    <w:basedOn w:val="7"/>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7" Type="http://schemas.openxmlformats.org/officeDocument/2006/relationships/fontTable" Target="fontTable.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20.wmf"/><Relationship Id="rId43" Type="http://schemas.openxmlformats.org/officeDocument/2006/relationships/oleObject" Target="embeddings/oleObject20.bin"/><Relationship Id="rId42" Type="http://schemas.openxmlformats.org/officeDocument/2006/relationships/image" Target="media/image19.wmf"/><Relationship Id="rId41" Type="http://schemas.openxmlformats.org/officeDocument/2006/relationships/oleObject" Target="embeddings/oleObject19.bin"/><Relationship Id="rId40" Type="http://schemas.openxmlformats.org/officeDocument/2006/relationships/image" Target="media/image18.wmf"/><Relationship Id="rId4" Type="http://schemas.openxmlformats.org/officeDocument/2006/relationships/theme" Target="theme/theme1.xml"/><Relationship Id="rId39" Type="http://schemas.openxmlformats.org/officeDocument/2006/relationships/oleObject" Target="embeddings/oleObject18.bin"/><Relationship Id="rId38" Type="http://schemas.openxmlformats.org/officeDocument/2006/relationships/image" Target="media/image17.wmf"/><Relationship Id="rId37" Type="http://schemas.openxmlformats.org/officeDocument/2006/relationships/oleObject" Target="embeddings/oleObject17.bin"/><Relationship Id="rId36" Type="http://schemas.openxmlformats.org/officeDocument/2006/relationships/image" Target="media/image16.wmf"/><Relationship Id="rId35" Type="http://schemas.openxmlformats.org/officeDocument/2006/relationships/oleObject" Target="embeddings/oleObject16.bin"/><Relationship Id="rId34" Type="http://schemas.openxmlformats.org/officeDocument/2006/relationships/image" Target="media/image15.wmf"/><Relationship Id="rId33" Type="http://schemas.openxmlformats.org/officeDocument/2006/relationships/oleObject" Target="embeddings/oleObject15.bin"/><Relationship Id="rId32" Type="http://schemas.openxmlformats.org/officeDocument/2006/relationships/image" Target="media/image14.wmf"/><Relationship Id="rId31" Type="http://schemas.openxmlformats.org/officeDocument/2006/relationships/oleObject" Target="embeddings/oleObject14.bin"/><Relationship Id="rId30" Type="http://schemas.openxmlformats.org/officeDocument/2006/relationships/image" Target="media/image13.wmf"/><Relationship Id="rId3" Type="http://schemas.openxmlformats.org/officeDocument/2006/relationships/footnotes" Target="footnotes.xml"/><Relationship Id="rId29" Type="http://schemas.openxmlformats.org/officeDocument/2006/relationships/oleObject" Target="embeddings/oleObject13.bin"/><Relationship Id="rId28" Type="http://schemas.openxmlformats.org/officeDocument/2006/relationships/image" Target="media/image12.wmf"/><Relationship Id="rId27" Type="http://schemas.openxmlformats.org/officeDocument/2006/relationships/oleObject" Target="embeddings/oleObject12.bin"/><Relationship Id="rId26" Type="http://schemas.openxmlformats.org/officeDocument/2006/relationships/image" Target="media/image11.wmf"/><Relationship Id="rId25" Type="http://schemas.openxmlformats.org/officeDocument/2006/relationships/oleObject" Target="embeddings/oleObject11.bin"/><Relationship Id="rId24" Type="http://schemas.openxmlformats.org/officeDocument/2006/relationships/image" Target="media/image10.wmf"/><Relationship Id="rId23" Type="http://schemas.openxmlformats.org/officeDocument/2006/relationships/oleObject" Target="embeddings/oleObject10.bin"/><Relationship Id="rId22" Type="http://schemas.openxmlformats.org/officeDocument/2006/relationships/image" Target="media/image9.wmf"/><Relationship Id="rId21" Type="http://schemas.openxmlformats.org/officeDocument/2006/relationships/oleObject" Target="embeddings/oleObject9.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7.wmf"/><Relationship Id="rId17" Type="http://schemas.openxmlformats.org/officeDocument/2006/relationships/oleObject" Target="embeddings/oleObject7.bin"/><Relationship Id="rId16" Type="http://schemas.openxmlformats.org/officeDocument/2006/relationships/image" Target="media/image6.wmf"/><Relationship Id="rId15" Type="http://schemas.openxmlformats.org/officeDocument/2006/relationships/oleObject" Target="embeddings/oleObject6.bin"/><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1237</Words>
  <Characters>7051</Characters>
  <Lines>58</Lines>
  <Paragraphs>16</Paragraphs>
  <TotalTime>4</TotalTime>
  <ScaleCrop>false</ScaleCrop>
  <LinksUpToDate>false</LinksUpToDate>
  <CharactersWithSpaces>8272</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2021-01-21T00:38:00Z</dcterms:created>
  <dc:creator>Qi Hang</dc:creator>
  <cp:lastModifiedBy>娜^ _ ^</cp:lastModifiedBy>
  <dcterms:modified xsi:type="dcterms:W3CDTF">2021-06-03T06:58:05Z</dcterms:modified>
  <cp:revision>457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MTEquationNumber2">
    <vt:lpwstr>(1.1)</vt:lpwstr>
  </property>
  <property fmtid="{D5CDD505-2E9C-101B-9397-08002B2CF9AE}" pid="4" name="MTCustomEquationNumber">
    <vt:lpwstr>1</vt:lpwstr>
  </property>
  <property fmtid="{D5CDD505-2E9C-101B-9397-08002B2CF9AE}" pid="5" name="ICV">
    <vt:lpwstr>DBB099CD6DD64790BA0E1C3DB0385080</vt:lpwstr>
  </property>
</Properties>
</file>