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1224"/>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资格卡号</w:t>
            </w:r>
          </w:p>
        </w:tc>
        <w:tc>
          <w:tcPr>
            <w:tcW w:w="2887" w:type="dxa"/>
            <w:gridSpan w:val="3"/>
            <w:vAlign w:val="center"/>
          </w:tcPr>
          <w:p>
            <w:pPr>
              <w:rPr>
                <w:rFonts w:hint="eastAsia" w:ascii="宋体" w:hAnsi="宋体" w:eastAsia="宋体"/>
                <w:sz w:val="24"/>
                <w:lang w:eastAsia="zh-CN"/>
              </w:rPr>
            </w:pPr>
            <w:r>
              <w:rPr>
                <w:rFonts w:hint="eastAsia" w:ascii="宋体" w:hAnsi="宋体" w:eastAsia="宋体"/>
                <w:sz w:val="24"/>
                <w:lang w:eastAsia="zh-CN"/>
              </w:rPr>
              <w:t>81041089</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姓  </w:t>
            </w:r>
            <w:bookmarkStart w:id="0" w:name="_GoBack"/>
            <w:bookmarkEnd w:id="0"/>
            <w:r>
              <w:rPr>
                <w:rFonts w:hint="eastAsia" w:ascii="宋体" w:hAnsi="宋体" w:eastAsia="宋体"/>
                <w:sz w:val="24"/>
              </w:rPr>
              <w:t xml:space="preserve">  名</w:t>
            </w:r>
          </w:p>
        </w:tc>
        <w:tc>
          <w:tcPr>
            <w:tcW w:w="2810" w:type="dxa"/>
            <w:gridSpan w:val="3"/>
            <w:vAlign w:val="center"/>
          </w:tcPr>
          <w:p>
            <w:pPr>
              <w:rPr>
                <w:rFonts w:hint="default" w:ascii="宋体" w:hAnsi="宋体" w:eastAsia="宋体"/>
                <w:sz w:val="24"/>
              </w:rPr>
            </w:pPr>
            <w:r>
              <w:rPr>
                <w:rFonts w:hint="default" w:ascii="宋体" w:hAnsi="宋体" w:eastAsia="宋体"/>
                <w:sz w:val="24"/>
              </w:rPr>
              <w:t>王雅琼</w:t>
            </w:r>
          </w:p>
        </w:tc>
      </w:tr>
      <w:tr>
        <w:tblPrEx>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所在地区</w:t>
            </w:r>
          </w:p>
        </w:tc>
        <w:tc>
          <w:tcPr>
            <w:tcW w:w="2887" w:type="dxa"/>
            <w:gridSpan w:val="3"/>
            <w:vAlign w:val="center"/>
          </w:tcPr>
          <w:p>
            <w:pPr>
              <w:rPr>
                <w:rFonts w:hint="default" w:ascii="宋体" w:hAnsi="宋体" w:eastAsia="宋体"/>
                <w:sz w:val="24"/>
              </w:rPr>
            </w:pPr>
            <w:r>
              <w:rPr>
                <w:rFonts w:hint="default"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default"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联系电话</w:t>
            </w:r>
          </w:p>
        </w:tc>
        <w:tc>
          <w:tcPr>
            <w:tcW w:w="2887" w:type="dxa"/>
            <w:gridSpan w:val="3"/>
            <w:vAlign w:val="center"/>
          </w:tcPr>
          <w:p>
            <w:pPr>
              <w:rPr>
                <w:rFonts w:hint="default" w:ascii="宋体" w:hAnsi="宋体" w:eastAsia="宋体"/>
                <w:sz w:val="24"/>
              </w:rPr>
            </w:pPr>
            <w:r>
              <w:rPr>
                <w:rFonts w:hint="default" w:ascii="宋体" w:hAnsi="宋体" w:eastAsia="宋体"/>
                <w:sz w:val="24"/>
              </w:rPr>
              <w:t>13521462643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rPr>
            </w:pPr>
            <w:r>
              <w:rPr>
                <w:rFonts w:hint="default" w:ascii="宋体" w:hAnsi="宋体" w:eastAsia="宋体"/>
                <w:sz w:val="24"/>
              </w:rPr>
              <w:t>cathychinca@126.com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本科毕业院校</w:t>
            </w:r>
          </w:p>
        </w:tc>
        <w:tc>
          <w:tcPr>
            <w:tcW w:w="2887" w:type="dxa"/>
            <w:gridSpan w:val="3"/>
            <w:vAlign w:val="center"/>
          </w:tcPr>
          <w:p>
            <w:pPr>
              <w:rPr>
                <w:rFonts w:hint="default" w:ascii="宋体" w:hAnsi="宋体" w:eastAsia="宋体"/>
                <w:sz w:val="24"/>
              </w:rPr>
            </w:pPr>
            <w:r>
              <w:rPr>
                <w:rFonts w:hint="default" w:ascii="宋体" w:hAnsi="宋体" w:eastAsia="宋体"/>
                <w:sz w:val="24"/>
              </w:rPr>
              <w:t>中国石油大学（华东）</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rPr>
            </w:pPr>
            <w:r>
              <w:rPr>
                <w:rFonts w:ascii="宋体" w:hAnsi="宋体" w:eastAsia="宋体"/>
                <w:sz w:val="24"/>
              </w:rPr>
              <w:t>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工作单位</w:t>
            </w:r>
          </w:p>
        </w:tc>
        <w:tc>
          <w:tcPr>
            <w:tcW w:w="2887" w:type="dxa"/>
            <w:gridSpan w:val="3"/>
            <w:vAlign w:val="center"/>
          </w:tcPr>
          <w:p>
            <w:pPr>
              <w:rPr>
                <w:rFonts w:hint="default" w:ascii="宋体" w:hAnsi="宋体" w:eastAsia="宋体"/>
                <w:sz w:val="24"/>
              </w:rPr>
            </w:pPr>
            <w:r>
              <w:rPr>
                <w:rFonts w:ascii="宋体" w:hAnsi="宋体" w:eastAsia="宋体"/>
                <w:sz w:val="24"/>
              </w:rPr>
              <w:t>蓝图创新投资管理（北京）有限公司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rPr>
            </w:pPr>
            <w:r>
              <w:rPr>
                <w:rFonts w:hint="default" w:ascii="宋体" w:hAnsi="宋体" w:eastAsia="宋体"/>
                <w:sz w:val="24"/>
              </w:rPr>
              <w:t>董事总经理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24" w:type="dxa"/>
            <w:gridSpan w:val="8"/>
            <w:vAlign w:val="center"/>
          </w:tcPr>
          <w:p>
            <w:pPr>
              <w:numPr>
                <w:ilvl w:val="0"/>
                <w:numId w:val="0"/>
              </w:numPr>
              <w:ind w:leftChars="0"/>
              <w:rPr>
                <w:rFonts w:ascii="宋体" w:hAnsi="宋体" w:eastAsia="宋体"/>
                <w:b w:val="0"/>
                <w:bCs w:val="0"/>
                <w:sz w:val="24"/>
              </w:rPr>
            </w:pPr>
          </w:p>
          <w:p>
            <w:pPr>
              <w:numPr>
                <w:ilvl w:val="0"/>
                <w:numId w:val="0"/>
              </w:numPr>
              <w:ind w:leftChars="0"/>
              <w:rPr>
                <w:rFonts w:ascii="宋体" w:hAnsi="宋体" w:eastAsia="宋体"/>
                <w:b w:val="0"/>
                <w:bCs w:val="0"/>
                <w:sz w:val="24"/>
              </w:rPr>
            </w:pPr>
            <w:r>
              <w:rPr>
                <w:rFonts w:ascii="宋体" w:hAnsi="宋体" w:eastAsia="宋体"/>
                <w:b w:val="0"/>
                <w:bCs w:val="0"/>
                <w:sz w:val="24"/>
              </w:rPr>
              <w:t>王雅琼女士拥有中国石油大学外语专业学士，在股权投资领域有近十年的从业经验，曾担任泛海投资集团有限公司投资者关系副总裁、中国昊远集团投资管理部投资经理、商务部直属对外承包工程商会投资咨询部专员。</w:t>
            </w:r>
          </w:p>
          <w:p>
            <w:pPr>
              <w:numPr>
                <w:ilvl w:val="0"/>
                <w:numId w:val="0"/>
              </w:numPr>
              <w:ind w:leftChars="0"/>
              <w:rPr>
                <w:rFonts w:ascii="宋体" w:hAnsi="宋体" w:eastAsia="宋体"/>
                <w:b w:val="0"/>
                <w:bCs w:val="0"/>
                <w:sz w:val="24"/>
              </w:rPr>
            </w:pPr>
          </w:p>
          <w:p>
            <w:pPr>
              <w:numPr>
                <w:ilvl w:val="0"/>
                <w:numId w:val="0"/>
              </w:numPr>
              <w:ind w:leftChars="0"/>
              <w:rPr>
                <w:rFonts w:ascii="宋体" w:hAnsi="宋体" w:eastAsia="宋体"/>
                <w:b w:val="0"/>
                <w:bCs w:val="0"/>
                <w:sz w:val="24"/>
              </w:rPr>
            </w:pPr>
            <w:r>
              <w:rPr>
                <w:rFonts w:ascii="宋体" w:hAnsi="宋体" w:eastAsia="宋体"/>
                <w:b w:val="0"/>
                <w:bCs w:val="0"/>
                <w:sz w:val="24"/>
              </w:rPr>
              <w:t>熟悉消费品、先进制造、能源等领域的投资、并购管理，在私募股权投资领域主导和参与多支新消费、先进制造领域人民币/美元基金的募集和投资运营管理，过往运营基金投资项目包括网易云音乐、联易融、地平线机器人、京东物流、传智教育等，拥有丰富的募资和运营管理经验。</w:t>
            </w:r>
          </w:p>
          <w:p>
            <w:pPr>
              <w:rPr>
                <w:rFonts w:hint="default"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科研成果</w:t>
            </w:r>
          </w:p>
        </w:tc>
        <w:tc>
          <w:tcPr>
            <w:tcW w:w="1224"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rPr>
            </w:pPr>
            <w:r>
              <w:rPr>
                <w:rFonts w:ascii="宋体" w:hAnsi="宋体" w:eastAsia="宋体"/>
                <w:sz w:val="24"/>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发表文章题目</w:t>
            </w:r>
          </w:p>
        </w:tc>
        <w:tc>
          <w:tcPr>
            <w:tcW w:w="7124"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发表文章刊物</w:t>
            </w:r>
          </w:p>
        </w:tc>
        <w:tc>
          <w:tcPr>
            <w:tcW w:w="7124"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220"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24" w:type="dxa"/>
            <w:gridSpan w:val="8"/>
            <w:vAlign w:val="center"/>
          </w:tcPr>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220"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7124" w:type="dxa"/>
            <w:gridSpan w:val="8"/>
            <w:vAlign w:val="center"/>
          </w:tcPr>
          <w:p>
            <w:pPr>
              <w:rPr>
                <w:rFonts w:ascii="宋体" w:hAnsi="宋体" w:eastAsia="宋体"/>
                <w:sz w:val="24"/>
              </w:rPr>
            </w:pPr>
            <w:r>
              <w:rPr>
                <w:rFonts w:hint="eastAsia" w:ascii="宋体" w:hAnsi="宋体" w:eastAsia="宋体"/>
                <w:sz w:val="24"/>
                <w:lang w:eastAsia="zh-CN"/>
              </w:rPr>
              <w:t>引入私募股权投资对于企业IPO的影响分析</w:t>
            </w:r>
            <w:r>
              <w:rPr>
                <w:rFonts w:hint="eastAsia" w:ascii="宋体" w:hAnsi="宋体" w:eastAsia="宋体"/>
                <w:sz w:val="24"/>
              </w:rPr>
              <w:t>（在经济学范畴内结合所属专业拟定）</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00000000" w:usb1="00000000"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panose1 w:val="00020600040101010101"/>
    <w:charset w:val="86"/>
    <w:family w:val="auto"/>
    <w:pitch w:val="default"/>
    <w:sig w:usb0="00000000" w:usb1="00000000" w:usb2="00000016" w:usb3="00000000" w:csb0="00040000" w:csb1="00000000"/>
  </w:font>
  <w:font w:name="苹方-简">
    <w:panose1 w:val="020B0400000000000000"/>
    <w:charset w:val="86"/>
    <w:family w:val="auto"/>
    <w:pitch w:val="default"/>
    <w:sig w:usb0="00000000" w:usb1="00000000" w:usb2="00000017" w:usb3="00000000" w:csb0="00040001" w:csb1="00000000"/>
  </w:font>
  <w:font w:name="Helvetica Neue">
    <w:panose1 w:val="02000503000000020004"/>
    <w:charset w:val="00"/>
    <w:family w:val="auto"/>
    <w:pitch w:val="default"/>
    <w:sig w:usb0="00000000" w:usb1="00000000" w:usb2="00000010" w:usb3="00000000" w:csb0="0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00000000" w:usb1="00000000" w:usb2="00000016" w:usb3="00000000" w:csb0="00040000" w:csb1="00000000"/>
  </w:font>
  <w:font w:name="Kingsoft Sign">
    <w:panose1 w:val="05050102010706020507"/>
    <w:charset w:val="00"/>
    <w:family w:val="auto"/>
    <w:pitch w:val="default"/>
    <w:sig w:usb0="00000000" w:usb1="00000000" w:usb2="00000000" w:usb3="00000000" w:csb0="00000001"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44</Words>
  <Characters>253</Characters>
  <Lines>2</Lines>
  <Paragraphs>1</Paragraphs>
  <ScaleCrop>false</ScaleCrop>
  <LinksUpToDate>false</LinksUpToDate>
  <CharactersWithSpaces>296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2021-01-22T01:57:00Z</dcterms:created>
  <dc:creator>Qi Hang</dc:creator>
  <cp:lastModifiedBy>琼琼酱的iPad</cp:lastModifiedBy>
  <dcterms:modified xsi:type="dcterms:W3CDTF">2021-12-22T19:30:35Z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2052-11.16.1</vt:lpwstr>
  </property>
  <property fmtid="{D5CDD505-2E9C-101B-9397-08002B2CF9AE}" pid="3" name="ICV">
    <vt:lpwstr>83AABCF951F05F09940AC3617A9A2452</vt:lpwstr>
  </property>
</Properties>
</file>