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71041571</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陈雨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18811770673</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Rainiechenyu@163.com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燕山大学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信息科学与工程学院计算机科学与技术专业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惊蛰（北京）投资管理有限公司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总裁助理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陈雨，女，中共党员。2014年本科毕业于燕山大学信息科学与工程学院计算机科学与技术专业。毕业后从事金融领域-私募基金的相关</w:t>
            </w:r>
            <w:bookmarkStart w:id="0" w:name="_GoBack"/>
            <w:bookmarkEnd w:id="0"/>
            <w:r>
              <w:rPr>
                <w:rFonts w:hint="eastAsia" w:ascii="宋体" w:hAnsi="宋体" w:eastAsia="宋体"/>
                <w:sz w:val="24"/>
                <w:lang w:val="en-US" w:eastAsia="zh-CN"/>
              </w:rPr>
              <w:t>工作，分别在</w:t>
            </w:r>
          </w:p>
          <w:p>
            <w:pPr>
              <w:numPr>
                <w:ilvl w:val="0"/>
                <w:numId w:val="1"/>
              </w:numPr>
              <w:rPr>
                <w:rFonts w:hint="eastAsia" w:ascii="宋体" w:hAnsi="宋体" w:eastAsia="宋体"/>
                <w:sz w:val="24"/>
                <w:lang w:val="en-US" w:eastAsia="zh-CN"/>
              </w:rPr>
            </w:pPr>
            <w:r>
              <w:rPr>
                <w:rFonts w:hint="eastAsia" w:ascii="宋体" w:hAnsi="宋体" w:eastAsia="宋体"/>
                <w:sz w:val="24"/>
                <w:lang w:val="en-US" w:eastAsia="zh-CN"/>
              </w:rPr>
              <w:t>北京大得宏涛资产管理有限公司任职总裁助理，负责三家基金投后管理相关工作，并在此期间完成两家基金管理人在基金业协会登记和三家基金备案等相关工作，包括但不限于年报，半年报，基金产品季度，年度更新，信息披露，重大事项变更等。</w:t>
            </w:r>
          </w:p>
          <w:p>
            <w:pPr>
              <w:numPr>
                <w:ilvl w:val="0"/>
                <w:numId w:val="1"/>
              </w:numPr>
              <w:rPr>
                <w:rFonts w:hint="default" w:ascii="宋体" w:hAnsi="宋体" w:eastAsia="宋体"/>
                <w:sz w:val="24"/>
                <w:lang w:val="en-US" w:eastAsia="zh-CN"/>
              </w:rPr>
            </w:pPr>
            <w:r>
              <w:rPr>
                <w:rFonts w:hint="default" w:ascii="宋体" w:hAnsi="宋体" w:eastAsia="宋体"/>
                <w:sz w:val="24"/>
                <w:lang w:val="en-US" w:eastAsia="zh-CN"/>
              </w:rPr>
              <w:t>北京史克浪国际体育投资有限公司</w:t>
            </w:r>
            <w:r>
              <w:rPr>
                <w:rFonts w:hint="eastAsia" w:ascii="宋体" w:hAnsi="宋体" w:eastAsia="宋体"/>
                <w:sz w:val="24"/>
                <w:lang w:val="en-US" w:eastAsia="zh-CN"/>
              </w:rPr>
              <w:t>和惊蛰（北京）投资管理有限公司任职总裁助理，负责母公司投后管理相关工作。并在此期间联合多家企业成立某投资管理公司，目前正在进行某投资管理公司在基金业协会进行管理人登记和后续两只基金产品备案的准备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5193字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hint="eastAsia" w:ascii="宋体" w:hAnsi="宋体" w:eastAsia="宋体"/>
                <w:sz w:val="24"/>
              </w:rPr>
              <w:t>国有企业私募股权投资基金运营与管理分析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《商业故事》 国内刊号：CN 50-1185/F 国际刊号：ISSN 1673-8160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对国有企业私募股权投资基金运营与管理进行分析，分为五个方面。第一，对国有企业私募股权投资基金的参与形态分析。第二，对国有企业发展私募股权基金业务的意义进行阐述。第三，对私募股权投资对高新技术产业产生的影响进行列举分析。第四，对我国私募股权投资基金纳税中存在的问题进行差异说明。第五，对国有企业私募股权投资基金运营与管理策略探究，包括依照市场规律来完善运作机制，建立科学、合理的管理措施，加强税收政策激励，允许投资者跨企业弥补，对基金市场运营流程进一步规范等方面。</w:t>
            </w: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我国私募股权投资基金退出方式的研究</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871C38"/>
    <w:multiLevelType w:val="singleLevel"/>
    <w:tmpl w:val="8E871C3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B53E6"/>
    <w:rsid w:val="0B081043"/>
    <w:rsid w:val="10392E1E"/>
    <w:rsid w:val="183028D1"/>
    <w:rsid w:val="1F2971D5"/>
    <w:rsid w:val="1FAF67D1"/>
    <w:rsid w:val="6B2F1B41"/>
    <w:rsid w:val="6E971ED7"/>
    <w:rsid w:val="73700F48"/>
    <w:rsid w:val="7A081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2021-12-22T08:28:00Z</dcterms:created>
  <dc:creator>raini</dc:creator>
  <cp:lastModifiedBy>Annie</cp:lastModifiedBy>
  <dcterms:modified xsi:type="dcterms:W3CDTF">2021-12-23T08:22:46Z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991C55018DFE4853B0732E7DF7AA482C</vt:lpwstr>
  </property>
</Properties>
</file>