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宋体" w:eastAsia="宋体" w:hAnsi="宋体"/>
          <w:b/>
          <w:sz w:val="11"/>
          <w:szCs w:val="11"/>
        </w:rPr>
      </w:pPr>
      <w:r>
        <w:rPr>
          <w:rFonts w:ascii="宋体" w:eastAsia="宋体" w:hAnsi="宋体" w:hint="eastAsia"/>
          <w:b/>
          <w:sz w:val="36"/>
          <w:szCs w:val="36"/>
        </w:rPr>
        <w:t>应用</w:t>
      </w:r>
      <w:r>
        <w:rPr>
          <w:rFonts w:ascii="宋体" w:eastAsia="宋体" w:hAnsi="宋体" w:hint="eastAsia"/>
          <w:b/>
          <w:sz w:val="36"/>
          <w:szCs w:val="36"/>
        </w:rPr>
        <w:t>经济学院同等学力申请硕士学位论文写作信息采集表</w:t>
      </w:r>
    </w:p>
    <w:p>
      <w:pPr>
        <w:pStyle w:val="style0"/>
        <w:jc w:val="center"/>
        <w:rPr>
          <w:rFonts w:ascii="宋体" w:eastAsia="宋体" w:hAnsi="宋体"/>
          <w:b/>
          <w:sz w:val="11"/>
          <w:szCs w:val="1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trPr>
          <w:trHeight w:val="680" w:hRule="atLeast"/>
          <w:jc w:val="center"/>
        </w:trPr>
        <w:tc>
          <w:tcPr>
            <w:tcW w:w="2361" w:type="dxa"/>
            <w:tcBorders/>
            <w:vAlign w:val="center"/>
          </w:tcPr>
          <w:p>
            <w:pPr>
              <w:pStyle w:val="style0"/>
              <w:jc w:val="center"/>
              <w:rPr>
                <w:rFonts w:ascii="宋体" w:eastAsia="宋体" w:hAnsi="宋体"/>
                <w:sz w:val="24"/>
              </w:rPr>
            </w:pPr>
            <w:r>
              <w:rPr>
                <w:rFonts w:ascii="宋体" w:eastAsia="宋体" w:hAnsi="宋体" w:hint="eastAsia"/>
                <w:sz w:val="24"/>
              </w:rPr>
              <w:t>资格卡号</w:t>
            </w:r>
          </w:p>
        </w:tc>
        <w:tc>
          <w:tcPr>
            <w:tcW w:w="2746" w:type="dxa"/>
            <w:gridSpan w:val="3"/>
            <w:tcBorders/>
            <w:vAlign w:val="center"/>
          </w:tcPr>
          <w:p>
            <w:pPr>
              <w:pStyle w:val="style0"/>
              <w:rPr>
                <w:rFonts w:ascii="宋体" w:eastAsia="宋体" w:hAnsi="宋体"/>
                <w:sz w:val="24"/>
              </w:rPr>
            </w:pPr>
            <w:r>
              <w:rPr>
                <w:rFonts w:ascii="宋体" w:eastAsia="宋体" w:hAnsi="宋体" w:hint="eastAsia"/>
                <w:sz w:val="24"/>
              </w:rPr>
              <w:t>9</w:t>
            </w:r>
            <w:r>
              <w:rPr>
                <w:rFonts w:ascii="宋体" w:eastAsia="宋体" w:hAnsi="宋体"/>
                <w:sz w:val="24"/>
              </w:rPr>
              <w:t>1040496</w:t>
            </w:r>
          </w:p>
        </w:tc>
        <w:tc>
          <w:tcPr>
            <w:tcW w:w="1427" w:type="dxa"/>
            <w:gridSpan w:val="2"/>
            <w:tcBorders/>
            <w:vAlign w:val="center"/>
          </w:tcPr>
          <w:p>
            <w:pPr>
              <w:pStyle w:val="style0"/>
              <w:jc w:val="center"/>
              <w:rPr>
                <w:rFonts w:ascii="宋体" w:eastAsia="宋体" w:hAnsi="宋体"/>
                <w:sz w:val="24"/>
              </w:rPr>
            </w:pPr>
            <w:r>
              <w:rPr>
                <w:rFonts w:ascii="宋体" w:eastAsia="宋体" w:hAnsi="宋体" w:hint="eastAsia"/>
                <w:sz w:val="24"/>
              </w:rPr>
              <w:t>姓    名</w:t>
            </w:r>
          </w:p>
        </w:tc>
        <w:tc>
          <w:tcPr>
            <w:tcW w:w="2810" w:type="dxa"/>
            <w:gridSpan w:val="3"/>
            <w:tcBorders/>
            <w:vAlign w:val="center"/>
          </w:tcPr>
          <w:p>
            <w:pPr>
              <w:pStyle w:val="style0"/>
              <w:rPr>
                <w:rFonts w:ascii="宋体" w:eastAsia="宋体" w:hAnsi="宋体"/>
                <w:sz w:val="24"/>
              </w:rPr>
            </w:pPr>
            <w:r>
              <w:rPr>
                <w:rFonts w:ascii="宋体" w:eastAsia="宋体" w:hAnsi="宋体" w:hint="eastAsia"/>
                <w:sz w:val="24"/>
              </w:rPr>
              <w:t>崔井泉</w:t>
            </w:r>
          </w:p>
        </w:tc>
      </w:tr>
      <w:tr>
        <w:tblPrEx/>
        <w:trPr>
          <w:trHeight w:val="680" w:hRule="atLeast"/>
          <w:jc w:val="center"/>
        </w:trPr>
        <w:tc>
          <w:tcPr>
            <w:tcW w:w="2361" w:type="dxa"/>
            <w:tcBorders/>
            <w:vAlign w:val="center"/>
          </w:tcPr>
          <w:p>
            <w:pPr>
              <w:pStyle w:val="style0"/>
              <w:jc w:val="center"/>
              <w:rPr>
                <w:rFonts w:ascii="宋体" w:eastAsia="宋体" w:hAnsi="宋体"/>
                <w:sz w:val="24"/>
              </w:rPr>
            </w:pPr>
            <w:r>
              <w:rPr>
                <w:rFonts w:ascii="宋体" w:eastAsia="宋体" w:hAnsi="宋体" w:hint="eastAsia"/>
                <w:sz w:val="24"/>
              </w:rPr>
              <w:t>所在地区</w:t>
            </w:r>
          </w:p>
        </w:tc>
        <w:tc>
          <w:tcPr>
            <w:tcW w:w="2746" w:type="dxa"/>
            <w:gridSpan w:val="3"/>
            <w:tcBorders/>
            <w:vAlign w:val="center"/>
          </w:tcPr>
          <w:p>
            <w:pPr>
              <w:pStyle w:val="style0"/>
              <w:rPr>
                <w:rFonts w:ascii="宋体" w:eastAsia="宋体" w:hAnsi="宋体"/>
                <w:sz w:val="24"/>
              </w:rPr>
            </w:pPr>
            <w:r>
              <w:rPr>
                <w:rFonts w:ascii="宋体" w:eastAsia="宋体" w:hAnsi="宋体" w:hint="eastAsia"/>
                <w:sz w:val="24"/>
              </w:rPr>
              <w:t>北京</w:t>
            </w:r>
          </w:p>
        </w:tc>
        <w:tc>
          <w:tcPr>
            <w:tcW w:w="1427" w:type="dxa"/>
            <w:gridSpan w:val="2"/>
            <w:tcBorders/>
            <w:vAlign w:val="center"/>
          </w:tcPr>
          <w:p>
            <w:pPr>
              <w:pStyle w:val="style0"/>
              <w:jc w:val="center"/>
              <w:rPr>
                <w:rFonts w:ascii="宋体" w:eastAsia="宋体" w:hAnsi="宋体"/>
                <w:sz w:val="24"/>
              </w:rPr>
            </w:pPr>
            <w:r>
              <w:rPr>
                <w:rFonts w:ascii="宋体" w:eastAsia="宋体" w:hAnsi="宋体" w:hint="eastAsia"/>
                <w:sz w:val="24"/>
              </w:rPr>
              <w:t>申硕专业</w:t>
            </w:r>
          </w:p>
        </w:tc>
        <w:tc>
          <w:tcPr>
            <w:tcW w:w="2810" w:type="dxa"/>
            <w:gridSpan w:val="3"/>
            <w:tcBorders/>
            <w:vAlign w:val="center"/>
          </w:tcPr>
          <w:p>
            <w:pPr>
              <w:pStyle w:val="style0"/>
              <w:rPr>
                <w:rFonts w:ascii="宋体" w:eastAsia="宋体" w:hAnsi="宋体"/>
                <w:sz w:val="24"/>
              </w:rPr>
            </w:pPr>
            <w:r>
              <w:rPr>
                <w:rFonts w:ascii="宋体" w:eastAsia="宋体" w:hAnsi="宋体" w:hint="eastAsia"/>
                <w:sz w:val="24"/>
              </w:rPr>
              <w:t>国民</w:t>
            </w:r>
            <w:r>
              <w:rPr>
                <w:rFonts w:ascii="宋体" w:eastAsia="宋体" w:hAnsi="宋体" w:hint="eastAsia"/>
                <w:sz w:val="24"/>
              </w:rPr>
              <w:t>经济学</w:t>
            </w:r>
          </w:p>
        </w:tc>
      </w:tr>
      <w:tr>
        <w:tblPrEx/>
        <w:trPr>
          <w:trHeight w:val="680" w:hRule="atLeast"/>
          <w:jc w:val="center"/>
        </w:trPr>
        <w:tc>
          <w:tcPr>
            <w:tcW w:w="2361" w:type="dxa"/>
            <w:tcBorders/>
            <w:vAlign w:val="center"/>
          </w:tcPr>
          <w:p>
            <w:pPr>
              <w:pStyle w:val="style0"/>
              <w:jc w:val="center"/>
              <w:rPr>
                <w:rFonts w:ascii="宋体" w:eastAsia="宋体" w:hAnsi="宋体"/>
                <w:sz w:val="24"/>
              </w:rPr>
            </w:pPr>
            <w:r>
              <w:rPr>
                <w:rFonts w:ascii="宋体" w:eastAsia="宋体" w:hAnsi="宋体" w:hint="eastAsia"/>
                <w:sz w:val="24"/>
              </w:rPr>
              <w:t>联系电话</w:t>
            </w:r>
          </w:p>
        </w:tc>
        <w:tc>
          <w:tcPr>
            <w:tcW w:w="2746" w:type="dxa"/>
            <w:gridSpan w:val="3"/>
            <w:tcBorders/>
            <w:vAlign w:val="center"/>
          </w:tcPr>
          <w:p>
            <w:pPr>
              <w:pStyle w:val="style0"/>
              <w:rPr>
                <w:rFonts w:ascii="宋体" w:eastAsia="宋体" w:hAnsi="宋体"/>
                <w:sz w:val="24"/>
              </w:rPr>
            </w:pPr>
            <w:r>
              <w:rPr>
                <w:rFonts w:ascii="宋体" w:eastAsia="宋体" w:hAnsi="宋体" w:hint="eastAsia"/>
                <w:sz w:val="24"/>
              </w:rPr>
              <w:t>18911919569</w:t>
            </w:r>
          </w:p>
        </w:tc>
        <w:tc>
          <w:tcPr>
            <w:tcW w:w="1427" w:type="dxa"/>
            <w:gridSpan w:val="2"/>
            <w:tcBorders/>
            <w:vAlign w:val="center"/>
          </w:tcPr>
          <w:p>
            <w:pPr>
              <w:pStyle w:val="style0"/>
              <w:jc w:val="center"/>
              <w:rPr>
                <w:rFonts w:ascii="宋体" w:eastAsia="宋体" w:hAnsi="宋体"/>
                <w:sz w:val="24"/>
              </w:rPr>
            </w:pPr>
            <w:r>
              <w:rPr>
                <w:rFonts w:ascii="宋体" w:eastAsia="宋体" w:hAnsi="宋体" w:hint="eastAsia"/>
                <w:sz w:val="24"/>
              </w:rPr>
              <w:t>电子邮箱</w:t>
            </w:r>
          </w:p>
        </w:tc>
        <w:tc>
          <w:tcPr>
            <w:tcW w:w="2810" w:type="dxa"/>
            <w:gridSpan w:val="3"/>
            <w:tcBorders/>
            <w:vAlign w:val="center"/>
          </w:tcPr>
          <w:p>
            <w:pPr>
              <w:pStyle w:val="style0"/>
              <w:rPr>
                <w:rFonts w:ascii="宋体" w:eastAsia="宋体" w:hAnsi="宋体"/>
                <w:sz w:val="24"/>
              </w:rPr>
            </w:pPr>
            <w:r>
              <w:rPr/>
              <w:fldChar w:fldCharType="begin"/>
            </w:r>
            <w:r>
              <w:instrText xml:space="preserve"> HYPERLINK "mailto:cuijingquansuper@163.com" </w:instrText>
            </w:r>
            <w:r>
              <w:rPr/>
              <w:fldChar w:fldCharType="separate"/>
            </w:r>
            <w:r>
              <w:rPr>
                <w:rStyle w:val="style85"/>
                <w:rFonts w:ascii="宋体" w:eastAsia="宋体" w:hAnsi="宋体"/>
                <w:sz w:val="24"/>
              </w:rPr>
              <w:t>cuijingquansuper@163.com</w:t>
            </w:r>
            <w:r>
              <w:rPr/>
              <w:fldChar w:fldCharType="end"/>
            </w:r>
          </w:p>
        </w:tc>
      </w:tr>
      <w:tr>
        <w:tblPrEx/>
        <w:trPr>
          <w:trHeight w:val="680" w:hRule="atLeast"/>
          <w:jc w:val="center"/>
        </w:trPr>
        <w:tc>
          <w:tcPr>
            <w:tcW w:w="2361" w:type="dxa"/>
            <w:tcBorders/>
            <w:vAlign w:val="center"/>
          </w:tcPr>
          <w:p>
            <w:pPr>
              <w:pStyle w:val="style0"/>
              <w:jc w:val="center"/>
              <w:rPr>
                <w:rFonts w:ascii="宋体" w:eastAsia="宋体" w:hAnsi="宋体"/>
                <w:sz w:val="24"/>
              </w:rPr>
            </w:pPr>
            <w:r>
              <w:rPr>
                <w:rFonts w:ascii="宋体" w:eastAsia="宋体" w:hAnsi="宋体" w:hint="eastAsia"/>
                <w:sz w:val="24"/>
              </w:rPr>
              <w:t>本科毕业院校</w:t>
            </w:r>
          </w:p>
        </w:tc>
        <w:tc>
          <w:tcPr>
            <w:tcW w:w="2746" w:type="dxa"/>
            <w:gridSpan w:val="3"/>
            <w:tcBorders/>
            <w:vAlign w:val="center"/>
          </w:tcPr>
          <w:p>
            <w:pPr>
              <w:pStyle w:val="style0"/>
              <w:rPr>
                <w:rFonts w:ascii="宋体" w:eastAsia="宋体" w:hAnsi="宋体"/>
                <w:sz w:val="24"/>
              </w:rPr>
            </w:pPr>
            <w:r>
              <w:rPr>
                <w:rFonts w:ascii="宋体" w:eastAsia="宋体" w:hAnsi="宋体" w:hint="eastAsia"/>
                <w:sz w:val="24"/>
              </w:rPr>
              <w:t>东北</w:t>
            </w:r>
            <w:r>
              <w:rPr>
                <w:rFonts w:ascii="宋体" w:eastAsia="宋体" w:hAnsi="宋体"/>
                <w:sz w:val="24"/>
              </w:rPr>
              <w:t>林业大学</w:t>
            </w:r>
          </w:p>
        </w:tc>
        <w:tc>
          <w:tcPr>
            <w:tcW w:w="1427" w:type="dxa"/>
            <w:gridSpan w:val="2"/>
            <w:tcBorders/>
            <w:vAlign w:val="center"/>
          </w:tcPr>
          <w:p>
            <w:pPr>
              <w:pStyle w:val="style0"/>
              <w:jc w:val="center"/>
              <w:rPr>
                <w:rFonts w:ascii="宋体" w:eastAsia="宋体" w:hAnsi="宋体"/>
                <w:sz w:val="24"/>
              </w:rPr>
            </w:pPr>
            <w:r>
              <w:rPr>
                <w:rFonts w:ascii="宋体" w:eastAsia="宋体" w:hAnsi="宋体" w:hint="eastAsia"/>
                <w:sz w:val="24"/>
              </w:rPr>
              <w:t>本科专业</w:t>
            </w:r>
          </w:p>
        </w:tc>
        <w:tc>
          <w:tcPr>
            <w:tcW w:w="2810" w:type="dxa"/>
            <w:gridSpan w:val="3"/>
            <w:tcBorders/>
            <w:vAlign w:val="center"/>
          </w:tcPr>
          <w:p>
            <w:pPr>
              <w:pStyle w:val="style0"/>
              <w:rPr>
                <w:rFonts w:ascii="宋体" w:eastAsia="宋体" w:hAnsi="宋体"/>
                <w:sz w:val="24"/>
              </w:rPr>
            </w:pPr>
            <w:r>
              <w:rPr>
                <w:rFonts w:ascii="宋体" w:eastAsia="宋体" w:hAnsi="宋体" w:hint="eastAsia"/>
                <w:sz w:val="24"/>
              </w:rPr>
              <w:t>工业</w:t>
            </w:r>
            <w:r>
              <w:rPr>
                <w:rFonts w:ascii="宋体" w:eastAsia="宋体" w:hAnsi="宋体"/>
                <w:sz w:val="24"/>
              </w:rPr>
              <w:t>工程</w:t>
            </w:r>
          </w:p>
        </w:tc>
      </w:tr>
      <w:tr>
        <w:tblPrEx/>
        <w:trPr>
          <w:trHeight w:val="680" w:hRule="atLeast"/>
          <w:jc w:val="center"/>
        </w:trPr>
        <w:tc>
          <w:tcPr>
            <w:tcW w:w="2361" w:type="dxa"/>
            <w:tcBorders/>
            <w:vAlign w:val="center"/>
          </w:tcPr>
          <w:p>
            <w:pPr>
              <w:pStyle w:val="style0"/>
              <w:jc w:val="center"/>
              <w:rPr>
                <w:rFonts w:ascii="宋体" w:eastAsia="宋体" w:hAnsi="宋体"/>
                <w:sz w:val="24"/>
              </w:rPr>
            </w:pPr>
            <w:r>
              <w:rPr>
                <w:rFonts w:ascii="宋体" w:eastAsia="宋体" w:hAnsi="宋体" w:hint="eastAsia"/>
                <w:sz w:val="24"/>
              </w:rPr>
              <w:t>工作单位</w:t>
            </w:r>
          </w:p>
        </w:tc>
        <w:tc>
          <w:tcPr>
            <w:tcW w:w="2746" w:type="dxa"/>
            <w:gridSpan w:val="3"/>
            <w:tcBorders/>
            <w:vAlign w:val="center"/>
          </w:tcPr>
          <w:p>
            <w:pPr>
              <w:pStyle w:val="style0"/>
              <w:rPr>
                <w:rFonts w:ascii="宋体" w:eastAsia="宋体" w:hAnsi="宋体"/>
                <w:sz w:val="24"/>
              </w:rPr>
            </w:pPr>
            <w:r>
              <w:rPr>
                <w:rFonts w:ascii="宋体" w:eastAsia="宋体" w:hAnsi="宋体" w:hint="eastAsia"/>
                <w:sz w:val="24"/>
              </w:rPr>
              <w:t>北京</w:t>
            </w:r>
            <w:r>
              <w:rPr>
                <w:rFonts w:ascii="宋体" w:eastAsia="宋体" w:hAnsi="宋体"/>
                <w:sz w:val="24"/>
              </w:rPr>
              <w:t>福田</w:t>
            </w:r>
            <w:r>
              <w:rPr>
                <w:rFonts w:ascii="宋体" w:eastAsia="宋体" w:hAnsi="宋体" w:hint="eastAsia"/>
                <w:sz w:val="24"/>
              </w:rPr>
              <w:t>国际</w:t>
            </w:r>
            <w:r>
              <w:rPr>
                <w:rFonts w:ascii="宋体" w:eastAsia="宋体" w:hAnsi="宋体"/>
                <w:sz w:val="24"/>
              </w:rPr>
              <w:t>贸易有限公司</w:t>
            </w:r>
          </w:p>
        </w:tc>
        <w:tc>
          <w:tcPr>
            <w:tcW w:w="1427" w:type="dxa"/>
            <w:gridSpan w:val="2"/>
            <w:tcBorders/>
            <w:vAlign w:val="center"/>
          </w:tcPr>
          <w:p>
            <w:pPr>
              <w:pStyle w:val="style0"/>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tcBorders/>
            <w:vAlign w:val="center"/>
          </w:tcPr>
          <w:p>
            <w:pPr>
              <w:pStyle w:val="style0"/>
              <w:rPr>
                <w:rFonts w:ascii="宋体" w:eastAsia="宋体" w:hAnsi="宋体"/>
                <w:sz w:val="24"/>
              </w:rPr>
            </w:pPr>
            <w:r>
              <w:rPr>
                <w:rFonts w:ascii="宋体" w:eastAsia="宋体" w:hAnsi="宋体" w:hint="eastAsia"/>
                <w:sz w:val="24"/>
              </w:rPr>
              <w:t>制造</w:t>
            </w:r>
            <w:r>
              <w:rPr>
                <w:rFonts w:ascii="宋体" w:eastAsia="宋体" w:hAnsi="宋体"/>
                <w:sz w:val="24"/>
              </w:rPr>
              <w:t>采购</w:t>
            </w:r>
            <w:r>
              <w:rPr>
                <w:rFonts w:ascii="宋体" w:eastAsia="宋体" w:hAnsi="宋体" w:hint="eastAsia"/>
                <w:sz w:val="24"/>
              </w:rPr>
              <w:t>高级</w:t>
            </w:r>
            <w:r>
              <w:rPr>
                <w:rFonts w:ascii="宋体" w:eastAsia="宋体" w:hAnsi="宋体"/>
                <w:sz w:val="24"/>
              </w:rPr>
              <w:t>经理</w:t>
            </w:r>
          </w:p>
        </w:tc>
      </w:tr>
      <w:tr>
        <w:tblPrEx/>
        <w:trPr>
          <w:trHeight w:val="1808" w:hRule="atLeast"/>
          <w:jc w:val="center"/>
        </w:trPr>
        <w:tc>
          <w:tcPr>
            <w:tcW w:w="2361" w:type="dxa"/>
            <w:tcBorders/>
            <w:vAlign w:val="center"/>
          </w:tcPr>
          <w:p>
            <w:pPr>
              <w:pStyle w:val="style0"/>
              <w:jc w:val="center"/>
              <w:rPr>
                <w:rFonts w:ascii="宋体" w:eastAsia="宋体" w:hAnsi="宋体"/>
                <w:sz w:val="24"/>
              </w:rPr>
            </w:pPr>
            <w:r>
              <w:rPr>
                <w:rFonts w:ascii="宋体" w:eastAsia="宋体" w:hAnsi="宋体" w:hint="eastAsia"/>
                <w:sz w:val="24"/>
              </w:rPr>
              <w:t>个人简介和</w:t>
            </w:r>
          </w:p>
          <w:p>
            <w:pPr>
              <w:pStyle w:val="style0"/>
              <w:jc w:val="center"/>
              <w:rPr>
                <w:rFonts w:ascii="宋体" w:eastAsia="宋体" w:hAnsi="宋体"/>
                <w:sz w:val="24"/>
              </w:rPr>
            </w:pPr>
            <w:r>
              <w:rPr>
                <w:rFonts w:ascii="宋体" w:eastAsia="宋体" w:hAnsi="宋体" w:hint="eastAsia"/>
                <w:sz w:val="24"/>
              </w:rPr>
              <w:t>工作经历</w:t>
            </w:r>
          </w:p>
        </w:tc>
        <w:tc>
          <w:tcPr>
            <w:tcW w:w="6983" w:type="dxa"/>
            <w:gridSpan w:val="8"/>
            <w:tcBorders/>
            <w:vAlign w:val="center"/>
          </w:tcPr>
          <w:p>
            <w:pPr>
              <w:pStyle w:val="style0"/>
              <w:rPr>
                <w:rFonts w:ascii="宋体" w:eastAsia="宋体" w:hAnsi="宋体"/>
                <w:sz w:val="24"/>
              </w:rPr>
            </w:pPr>
            <w:r>
              <w:rPr>
                <w:rFonts w:ascii="宋体" w:eastAsia="宋体" w:hAnsi="宋体"/>
                <w:sz w:val="24"/>
              </w:rPr>
              <w:t>2017-今</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 xml:space="preserve"> 福田海外</w:t>
            </w:r>
            <w:r>
              <w:rPr>
                <w:rFonts w:ascii="宋体" w:eastAsia="宋体" w:hAnsi="宋体"/>
                <w:sz w:val="24"/>
              </w:rPr>
              <w:t>事业部</w:t>
            </w:r>
            <w:r>
              <w:rPr>
                <w:rFonts w:ascii="宋体" w:eastAsia="宋体" w:hAnsi="宋体" w:hint="eastAsia"/>
                <w:sz w:val="24"/>
              </w:rPr>
              <w:t xml:space="preserve"> 驻</w:t>
            </w:r>
            <w:r>
              <w:rPr>
                <w:rFonts w:ascii="宋体" w:eastAsia="宋体" w:hAnsi="宋体"/>
                <w:sz w:val="24"/>
              </w:rPr>
              <w:t>泰国制造经理、驻阿尔及利亚制造经理、制造采购部高级经理。</w:t>
            </w:r>
          </w:p>
          <w:p>
            <w:pPr>
              <w:pStyle w:val="style0"/>
              <w:rPr>
                <w:rFonts w:ascii="宋体" w:eastAsia="宋体" w:hAnsi="宋体"/>
                <w:sz w:val="24"/>
              </w:rPr>
            </w:pPr>
            <w:r>
              <w:rPr>
                <w:rFonts w:ascii="宋体" w:eastAsia="宋体" w:hAnsi="宋体"/>
                <w:sz w:val="24"/>
              </w:rPr>
              <w:t xml:space="preserve">2011-2016 </w:t>
            </w:r>
            <w:r>
              <w:rPr>
                <w:rFonts w:ascii="宋体" w:eastAsia="宋体" w:hAnsi="宋体" w:hint="eastAsia"/>
                <w:sz w:val="24"/>
              </w:rPr>
              <w:t>福田</w:t>
            </w:r>
            <w:r>
              <w:rPr>
                <w:rFonts w:ascii="宋体" w:eastAsia="宋体" w:hAnsi="宋体"/>
                <w:sz w:val="24"/>
              </w:rPr>
              <w:t>汽车总部</w:t>
            </w:r>
            <w:r>
              <w:rPr>
                <w:rFonts w:ascii="宋体" w:eastAsia="宋体" w:hAnsi="宋体" w:hint="eastAsia"/>
                <w:sz w:val="24"/>
              </w:rPr>
              <w:t xml:space="preserve"> 生产管理</w:t>
            </w:r>
            <w:r>
              <w:rPr>
                <w:rFonts w:ascii="宋体" w:eastAsia="宋体" w:hAnsi="宋体"/>
                <w:sz w:val="24"/>
              </w:rPr>
              <w:t>工程师、</w:t>
            </w:r>
            <w:r>
              <w:rPr>
                <w:rFonts w:ascii="宋体" w:eastAsia="宋体" w:hAnsi="宋体" w:hint="eastAsia"/>
                <w:sz w:val="24"/>
              </w:rPr>
              <w:t>经理</w:t>
            </w:r>
          </w:p>
          <w:p>
            <w:pPr>
              <w:pStyle w:val="style0"/>
              <w:rPr>
                <w:rFonts w:ascii="宋体" w:eastAsia="宋体" w:hAnsi="宋体"/>
                <w:sz w:val="24"/>
              </w:rPr>
            </w:pPr>
            <w:r>
              <w:rPr>
                <w:rFonts w:ascii="宋体" w:eastAsia="宋体" w:hAnsi="宋体"/>
                <w:sz w:val="24"/>
              </w:rPr>
              <w:t xml:space="preserve">2007-2010 </w:t>
            </w:r>
            <w:r>
              <w:rPr>
                <w:rFonts w:ascii="宋体" w:eastAsia="宋体" w:hAnsi="宋体" w:hint="eastAsia"/>
                <w:sz w:val="24"/>
              </w:rPr>
              <w:t>富士康</w:t>
            </w:r>
            <w:r>
              <w:rPr>
                <w:rFonts w:ascii="宋体" w:eastAsia="宋体" w:hAnsi="宋体"/>
                <w:sz w:val="24"/>
              </w:rPr>
              <w:t>科技集团</w:t>
            </w:r>
            <w:r>
              <w:rPr>
                <w:rFonts w:ascii="宋体" w:eastAsia="宋体" w:hAnsi="宋体" w:hint="eastAsia"/>
                <w:sz w:val="24"/>
              </w:rPr>
              <w:t xml:space="preserve"> </w:t>
            </w:r>
            <w:r>
              <w:rPr>
                <w:rFonts w:ascii="宋体" w:eastAsia="宋体" w:hAnsi="宋体"/>
                <w:sz w:val="24"/>
              </w:rPr>
              <w:t>IE工程师</w:t>
            </w:r>
          </w:p>
          <w:p>
            <w:pPr>
              <w:pStyle w:val="style0"/>
              <w:rPr>
                <w:rFonts w:ascii="宋体" w:eastAsia="宋体" w:hAnsi="宋体"/>
                <w:sz w:val="24"/>
              </w:rPr>
            </w:pPr>
            <w:r>
              <w:rPr>
                <w:rFonts w:ascii="宋体" w:eastAsia="宋体" w:hAnsi="宋体" w:hint="eastAsia"/>
                <w:sz w:val="24"/>
              </w:rPr>
              <w:t>2003</w:t>
            </w:r>
            <w:r>
              <w:rPr>
                <w:rFonts w:ascii="宋体" w:eastAsia="宋体" w:hAnsi="宋体"/>
                <w:sz w:val="24"/>
              </w:rPr>
              <w:t xml:space="preserve">-2007 </w:t>
            </w:r>
            <w:r>
              <w:rPr>
                <w:rFonts w:ascii="宋体" w:eastAsia="宋体" w:hAnsi="宋体" w:hint="eastAsia"/>
                <w:sz w:val="24"/>
              </w:rPr>
              <w:t>东北</w:t>
            </w:r>
            <w:r>
              <w:rPr>
                <w:rFonts w:ascii="宋体" w:eastAsia="宋体" w:hAnsi="宋体"/>
                <w:sz w:val="24"/>
              </w:rPr>
              <w:t>林业大学</w:t>
            </w:r>
            <w:r>
              <w:rPr>
                <w:rFonts w:ascii="宋体" w:eastAsia="宋体" w:hAnsi="宋体" w:hint="eastAsia"/>
                <w:sz w:val="24"/>
              </w:rPr>
              <w:t xml:space="preserve"> 工业</w:t>
            </w:r>
            <w:r>
              <w:rPr>
                <w:rFonts w:ascii="宋体" w:eastAsia="宋体" w:hAnsi="宋体"/>
                <w:sz w:val="24"/>
              </w:rPr>
              <w:t>工程</w:t>
            </w:r>
            <w:r>
              <w:rPr>
                <w:rFonts w:ascii="宋体" w:eastAsia="宋体" w:hAnsi="宋体" w:hint="eastAsia"/>
                <w:sz w:val="24"/>
              </w:rPr>
              <w:t>本科</w:t>
            </w:r>
          </w:p>
        </w:tc>
      </w:tr>
      <w:tr>
        <w:tblPrEx/>
        <w:trPr>
          <w:trHeight w:val="680" w:hRule="atLeast"/>
          <w:jc w:val="center"/>
        </w:trPr>
        <w:tc>
          <w:tcPr>
            <w:tcW w:w="2361" w:type="dxa"/>
            <w:tcBorders/>
            <w:vAlign w:val="center"/>
          </w:tcPr>
          <w:p>
            <w:pPr>
              <w:pStyle w:val="style0"/>
              <w:jc w:val="center"/>
              <w:rPr>
                <w:rFonts w:ascii="宋体" w:eastAsia="宋体" w:hAnsi="宋体"/>
                <w:sz w:val="24"/>
              </w:rPr>
            </w:pPr>
            <w:r>
              <w:rPr>
                <w:rFonts w:ascii="宋体" w:eastAsia="宋体" w:hAnsi="宋体" w:hint="eastAsia"/>
                <w:sz w:val="24"/>
              </w:rPr>
              <w:t>科研成果</w:t>
            </w:r>
          </w:p>
        </w:tc>
        <w:tc>
          <w:tcPr>
            <w:tcW w:w="1083" w:type="dxa"/>
            <w:tcBorders/>
            <w:vAlign w:val="center"/>
          </w:tcPr>
          <w:p>
            <w:pPr>
              <w:pStyle w:val="style0"/>
              <w:jc w:val="center"/>
              <w:rPr>
                <w:rFonts w:ascii="宋体" w:eastAsia="宋体" w:hAnsi="宋体"/>
                <w:sz w:val="24"/>
              </w:rPr>
            </w:pPr>
            <w:r>
              <w:rPr>
                <w:rFonts w:ascii="宋体" w:eastAsia="宋体" w:hAnsi="宋体" w:hint="eastAsia"/>
                <w:sz w:val="24"/>
              </w:rPr>
              <w:t>是否</w:t>
            </w:r>
          </w:p>
          <w:p>
            <w:pPr>
              <w:pStyle w:val="style0"/>
              <w:jc w:val="center"/>
              <w:rPr>
                <w:rFonts w:ascii="宋体" w:eastAsia="宋体" w:hAnsi="宋体"/>
                <w:sz w:val="24"/>
              </w:rPr>
            </w:pPr>
            <w:r>
              <w:rPr>
                <w:rFonts w:ascii="宋体" w:eastAsia="宋体" w:hAnsi="宋体" w:hint="eastAsia"/>
                <w:sz w:val="24"/>
              </w:rPr>
              <w:t>发表</w:t>
            </w:r>
          </w:p>
        </w:tc>
        <w:tc>
          <w:tcPr>
            <w:tcW w:w="1086" w:type="dxa"/>
            <w:tcBorders/>
            <w:vAlign w:val="center"/>
          </w:tcPr>
          <w:p>
            <w:pPr>
              <w:pStyle w:val="style0"/>
              <w:jc w:val="center"/>
              <w:rPr>
                <w:rFonts w:ascii="宋体" w:eastAsia="宋体" w:hAnsi="宋体"/>
                <w:sz w:val="24"/>
              </w:rPr>
            </w:pPr>
            <w:r>
              <w:rPr>
                <w:rFonts w:ascii="宋体" w:eastAsia="宋体" w:hAnsi="宋体" w:hint="eastAsia"/>
                <w:sz w:val="24"/>
              </w:rPr>
              <w:t>是</w:t>
            </w:r>
          </w:p>
        </w:tc>
        <w:tc>
          <w:tcPr>
            <w:tcW w:w="1418" w:type="dxa"/>
            <w:gridSpan w:val="2"/>
            <w:tcBorders/>
            <w:vAlign w:val="center"/>
          </w:tcPr>
          <w:p>
            <w:pPr>
              <w:pStyle w:val="style0"/>
              <w:jc w:val="center"/>
              <w:rPr>
                <w:rFonts w:ascii="宋体" w:eastAsia="宋体" w:hAnsi="宋体"/>
                <w:sz w:val="24"/>
              </w:rPr>
            </w:pPr>
            <w:r>
              <w:rPr>
                <w:rFonts w:ascii="宋体" w:eastAsia="宋体" w:hAnsi="宋体" w:hint="eastAsia"/>
                <w:sz w:val="24"/>
              </w:rPr>
              <w:t>是否</w:t>
            </w:r>
          </w:p>
          <w:p>
            <w:pPr>
              <w:pStyle w:val="style0"/>
              <w:jc w:val="center"/>
              <w:rPr>
                <w:rFonts w:ascii="宋体" w:eastAsia="宋体" w:hAnsi="宋体"/>
                <w:sz w:val="24"/>
              </w:rPr>
            </w:pPr>
            <w:r>
              <w:rPr>
                <w:rFonts w:ascii="宋体" w:eastAsia="宋体" w:hAnsi="宋体" w:hint="eastAsia"/>
                <w:sz w:val="24"/>
              </w:rPr>
              <w:t>第一作者</w:t>
            </w:r>
          </w:p>
        </w:tc>
        <w:tc>
          <w:tcPr>
            <w:tcW w:w="1134" w:type="dxa"/>
            <w:gridSpan w:val="2"/>
            <w:tcBorders/>
            <w:vAlign w:val="center"/>
          </w:tcPr>
          <w:p>
            <w:pPr>
              <w:pStyle w:val="style0"/>
              <w:jc w:val="center"/>
              <w:rPr>
                <w:rFonts w:ascii="宋体" w:eastAsia="宋体" w:hAnsi="宋体"/>
                <w:sz w:val="24"/>
              </w:rPr>
            </w:pPr>
            <w:r>
              <w:rPr>
                <w:rFonts w:ascii="宋体" w:eastAsia="宋体" w:hAnsi="宋体" w:hint="eastAsia"/>
                <w:sz w:val="24"/>
              </w:rPr>
              <w:t>是</w:t>
            </w:r>
          </w:p>
        </w:tc>
        <w:tc>
          <w:tcPr>
            <w:tcW w:w="992" w:type="dxa"/>
            <w:tcBorders/>
            <w:vAlign w:val="center"/>
          </w:tcPr>
          <w:p>
            <w:pPr>
              <w:pStyle w:val="style0"/>
              <w:jc w:val="center"/>
              <w:rPr>
                <w:rFonts w:ascii="宋体" w:eastAsia="宋体" w:hAnsi="宋体"/>
                <w:sz w:val="24"/>
              </w:rPr>
            </w:pPr>
            <w:r>
              <w:rPr>
                <w:rFonts w:ascii="宋体" w:eastAsia="宋体" w:hAnsi="宋体" w:hint="eastAsia"/>
                <w:sz w:val="24"/>
              </w:rPr>
              <w:t>发表</w:t>
            </w:r>
          </w:p>
          <w:p>
            <w:pPr>
              <w:pStyle w:val="style0"/>
              <w:jc w:val="center"/>
              <w:rPr>
                <w:rFonts w:ascii="宋体" w:eastAsia="宋体" w:hAnsi="宋体"/>
                <w:sz w:val="24"/>
              </w:rPr>
            </w:pPr>
            <w:r>
              <w:rPr>
                <w:rFonts w:ascii="宋体" w:eastAsia="宋体" w:hAnsi="宋体" w:hint="eastAsia"/>
                <w:sz w:val="24"/>
              </w:rPr>
              <w:t>字数</w:t>
            </w:r>
          </w:p>
        </w:tc>
        <w:tc>
          <w:tcPr>
            <w:tcW w:w="1270" w:type="dxa"/>
            <w:tcBorders/>
            <w:vAlign w:val="center"/>
          </w:tcPr>
          <w:p>
            <w:pPr>
              <w:pStyle w:val="style0"/>
              <w:jc w:val="center"/>
              <w:rPr>
                <w:rFonts w:ascii="宋体" w:eastAsia="宋体" w:hAnsi="宋体"/>
                <w:sz w:val="24"/>
              </w:rPr>
            </w:pPr>
            <w:r>
              <w:rPr>
                <w:rFonts w:ascii="宋体" w:eastAsia="宋体" w:hAnsi="宋体" w:hint="eastAsia"/>
                <w:sz w:val="24"/>
              </w:rPr>
              <w:t>4000</w:t>
            </w:r>
          </w:p>
        </w:tc>
      </w:tr>
      <w:tr>
        <w:tblPrEx/>
        <w:trPr>
          <w:trHeight w:val="680" w:hRule="atLeast"/>
          <w:jc w:val="center"/>
        </w:trPr>
        <w:tc>
          <w:tcPr>
            <w:tcW w:w="2361" w:type="dxa"/>
            <w:tcBorders/>
            <w:vAlign w:val="center"/>
          </w:tcPr>
          <w:p>
            <w:pPr>
              <w:pStyle w:val="style0"/>
              <w:jc w:val="center"/>
              <w:rPr>
                <w:rFonts w:ascii="宋体" w:eastAsia="宋体" w:hAnsi="宋体"/>
                <w:sz w:val="24"/>
              </w:rPr>
            </w:pPr>
            <w:r>
              <w:rPr>
                <w:rFonts w:ascii="宋体" w:eastAsia="宋体" w:hAnsi="宋体" w:hint="eastAsia"/>
                <w:sz w:val="24"/>
              </w:rPr>
              <w:t>发表文章题目</w:t>
            </w:r>
          </w:p>
        </w:tc>
        <w:tc>
          <w:tcPr>
            <w:tcW w:w="6983" w:type="dxa"/>
            <w:gridSpan w:val="8"/>
            <w:tcBorders/>
            <w:vAlign w:val="center"/>
          </w:tcPr>
          <w:p>
            <w:pPr>
              <w:pStyle w:val="style0"/>
              <w:rPr>
                <w:rFonts w:ascii="宋体" w:eastAsia="宋体" w:hAnsi="宋体"/>
                <w:sz w:val="24"/>
              </w:rPr>
            </w:pPr>
            <w:r>
              <w:rPr>
                <w:rFonts w:ascii="宋体" w:eastAsia="宋体" w:hAnsi="宋体" w:hint="eastAsia"/>
                <w:sz w:val="24"/>
              </w:rPr>
              <w:t>对互联网环境下家庭理财发展策略的几点探讨</w:t>
            </w:r>
          </w:p>
        </w:tc>
      </w:tr>
      <w:tr>
        <w:tblPrEx/>
        <w:trPr>
          <w:trHeight w:val="680" w:hRule="atLeast"/>
          <w:jc w:val="center"/>
        </w:trPr>
        <w:tc>
          <w:tcPr>
            <w:tcW w:w="2361" w:type="dxa"/>
            <w:tcBorders/>
            <w:vAlign w:val="center"/>
          </w:tcPr>
          <w:p>
            <w:pPr>
              <w:pStyle w:val="style0"/>
              <w:jc w:val="center"/>
              <w:rPr>
                <w:rFonts w:ascii="宋体" w:eastAsia="宋体" w:hAnsi="宋体"/>
                <w:sz w:val="24"/>
              </w:rPr>
            </w:pPr>
            <w:r>
              <w:rPr>
                <w:rFonts w:ascii="宋体" w:eastAsia="宋体" w:hAnsi="宋体" w:hint="eastAsia"/>
                <w:sz w:val="24"/>
              </w:rPr>
              <w:t>发表文章刊物</w:t>
            </w:r>
          </w:p>
        </w:tc>
        <w:tc>
          <w:tcPr>
            <w:tcW w:w="6983" w:type="dxa"/>
            <w:gridSpan w:val="8"/>
            <w:tcBorders/>
            <w:vAlign w:val="center"/>
          </w:tcPr>
          <w:p>
            <w:pPr>
              <w:pStyle w:val="style0"/>
              <w:rPr>
                <w:rFonts w:ascii="宋体" w:eastAsia="宋体" w:hAnsi="宋体"/>
                <w:sz w:val="24"/>
              </w:rPr>
            </w:pPr>
            <w:r>
              <w:rPr>
                <w:rFonts w:ascii="宋体" w:eastAsia="宋体" w:hAnsi="宋体" w:hint="eastAsia"/>
                <w:sz w:val="24"/>
              </w:rPr>
              <w:t>现代</w:t>
            </w:r>
            <w:r>
              <w:rPr>
                <w:rFonts w:ascii="宋体" w:eastAsia="宋体" w:hAnsi="宋体"/>
                <w:sz w:val="24"/>
              </w:rPr>
              <w:t>营销</w:t>
            </w:r>
            <w:r>
              <w:rPr>
                <w:rFonts w:ascii="宋体" w:eastAsia="宋体" w:hAnsi="宋体" w:hint="eastAsia"/>
                <w:sz w:val="24"/>
              </w:rPr>
              <w:t xml:space="preserve"> CN22-1256</w:t>
            </w:r>
            <w:r>
              <w:rPr>
                <w:rFonts w:ascii="宋体" w:eastAsia="宋体" w:hAnsi="宋体"/>
                <w:sz w:val="24"/>
              </w:rPr>
              <w:t>/F ISSN 1009-2994</w:t>
            </w:r>
          </w:p>
        </w:tc>
      </w:tr>
      <w:tr>
        <w:tblPrEx/>
        <w:trPr>
          <w:trHeight w:val="3310" w:hRule="atLeast"/>
          <w:jc w:val="center"/>
        </w:trPr>
        <w:tc>
          <w:tcPr>
            <w:tcW w:w="2361" w:type="dxa"/>
            <w:tcBorders/>
            <w:vAlign w:val="center"/>
          </w:tcPr>
          <w:p>
            <w:pPr>
              <w:pStyle w:val="style0"/>
              <w:jc w:val="center"/>
              <w:rPr>
                <w:rFonts w:ascii="宋体" w:eastAsia="宋体" w:hAnsi="宋体"/>
                <w:sz w:val="24"/>
              </w:rPr>
            </w:pPr>
            <w:r>
              <w:rPr>
                <w:rFonts w:ascii="宋体" w:eastAsia="宋体" w:hAnsi="宋体" w:hint="eastAsia"/>
                <w:sz w:val="24"/>
              </w:rPr>
              <w:t>发表文章内容简介</w:t>
            </w:r>
          </w:p>
        </w:tc>
        <w:tc>
          <w:tcPr>
            <w:tcW w:w="6983" w:type="dxa"/>
            <w:gridSpan w:val="8"/>
            <w:tcBorders/>
            <w:vAlign w:val="center"/>
          </w:tcPr>
          <w:p>
            <w:pPr>
              <w:pStyle w:val="style0"/>
              <w:spacing w:lineRule="exact" w:line="440"/>
              <w:rPr>
                <w:rFonts w:ascii="宋体" w:cs="宋体" w:eastAsia="宋体" w:hAnsi="宋体"/>
                <w:b/>
                <w:bCs/>
                <w:szCs w:val="21"/>
              </w:rPr>
            </w:pPr>
            <w:r>
              <w:rPr>
                <w:rFonts w:ascii="宋体" w:cs="宋体" w:eastAsia="宋体" w:hAnsi="宋体" w:hint="eastAsia"/>
                <w:b/>
                <w:bCs/>
                <w:szCs w:val="21"/>
              </w:rPr>
              <w:t>一、互联网环境下居民理财的变化趋势</w:t>
            </w:r>
          </w:p>
          <w:p>
            <w:pPr>
              <w:pStyle w:val="style0"/>
              <w:spacing w:lineRule="exact" w:line="440"/>
              <w:ind w:firstLine="420" w:firstLineChars="200"/>
              <w:rPr>
                <w:rFonts w:ascii="宋体" w:cs="宋体" w:eastAsia="宋体" w:hAnsi="宋体"/>
                <w:szCs w:val="21"/>
              </w:rPr>
            </w:pPr>
            <w:r>
              <w:rPr>
                <w:rFonts w:ascii="宋体" w:cs="宋体" w:eastAsia="宋体" w:hAnsi="宋体" w:hint="eastAsia"/>
                <w:szCs w:val="21"/>
              </w:rPr>
              <w:t>居民理财意识</w:t>
            </w:r>
            <w:r>
              <w:rPr>
                <w:rFonts w:ascii="宋体" w:cs="宋体" w:eastAsia="宋体" w:hAnsi="宋体"/>
                <w:szCs w:val="21"/>
              </w:rPr>
              <w:t>快速发展</w:t>
            </w:r>
            <w:r>
              <w:rPr>
                <w:rFonts w:ascii="宋体" w:cs="宋体" w:eastAsia="宋体" w:hAnsi="宋体" w:hint="eastAsia"/>
                <w:szCs w:val="21"/>
              </w:rPr>
              <w:t>、</w:t>
            </w:r>
            <w:r>
              <w:rPr>
                <w:rFonts w:ascii="宋体" w:cs="宋体" w:eastAsia="宋体" w:hAnsi="宋体" w:hint="eastAsia"/>
                <w:szCs w:val="21"/>
              </w:rPr>
              <w:t>互联网化</w:t>
            </w:r>
            <w:r>
              <w:rPr>
                <w:rFonts w:ascii="宋体" w:cs="宋体" w:eastAsia="宋体" w:hAnsi="宋体" w:hint="eastAsia"/>
                <w:szCs w:val="21"/>
              </w:rPr>
              <w:t>、</w:t>
            </w:r>
            <w:r>
              <w:rPr>
                <w:rFonts w:ascii="宋体" w:cs="宋体" w:eastAsia="宋体" w:hAnsi="宋体" w:hint="eastAsia"/>
                <w:szCs w:val="21"/>
              </w:rPr>
              <w:t>产品极大丰富化</w:t>
            </w:r>
          </w:p>
          <w:p>
            <w:pPr>
              <w:pStyle w:val="style0"/>
              <w:spacing w:lineRule="exact" w:line="440"/>
              <w:rPr>
                <w:rFonts w:ascii="宋体" w:cs="宋体" w:eastAsia="宋体" w:hAnsi="宋体"/>
                <w:b/>
                <w:bCs/>
                <w:szCs w:val="21"/>
              </w:rPr>
            </w:pPr>
            <w:r>
              <w:rPr>
                <w:rFonts w:ascii="宋体" w:cs="宋体" w:eastAsia="宋体" w:hAnsi="宋体" w:hint="eastAsia"/>
                <w:b/>
                <w:bCs/>
                <w:szCs w:val="21"/>
              </w:rPr>
              <w:t>二、互联网环境下居民理财面临风险</w:t>
            </w:r>
          </w:p>
          <w:p>
            <w:pPr>
              <w:pStyle w:val="style0"/>
              <w:spacing w:lineRule="exact" w:line="440"/>
              <w:ind w:firstLine="420" w:firstLineChars="200"/>
              <w:rPr>
                <w:rFonts w:ascii="宋体" w:cs="宋体" w:eastAsia="宋体" w:hAnsi="宋体"/>
                <w:szCs w:val="21"/>
              </w:rPr>
            </w:pPr>
            <w:r>
              <w:rPr>
                <w:rFonts w:ascii="宋体" w:cs="宋体" w:eastAsia="宋体" w:hAnsi="宋体" w:hint="eastAsia"/>
                <w:szCs w:val="21"/>
              </w:rPr>
              <w:t>机构风险</w:t>
            </w:r>
            <w:r>
              <w:rPr>
                <w:rFonts w:ascii="宋体" w:cs="宋体" w:eastAsia="宋体" w:hAnsi="宋体" w:hint="eastAsia"/>
                <w:szCs w:val="21"/>
              </w:rPr>
              <w:t>、</w:t>
            </w:r>
            <w:r>
              <w:rPr>
                <w:rFonts w:ascii="宋体" w:cs="宋体" w:eastAsia="宋体" w:hAnsi="宋体" w:hint="eastAsia"/>
                <w:szCs w:val="21"/>
              </w:rPr>
              <w:t>利率风险</w:t>
            </w:r>
            <w:r>
              <w:rPr>
                <w:rFonts w:ascii="宋体" w:cs="宋体" w:eastAsia="宋体" w:hAnsi="宋体" w:hint="eastAsia"/>
                <w:szCs w:val="21"/>
              </w:rPr>
              <w:t>、</w:t>
            </w:r>
            <w:r>
              <w:rPr>
                <w:rFonts w:ascii="宋体" w:cs="宋体" w:eastAsia="宋体" w:hAnsi="宋体" w:hint="eastAsia"/>
                <w:szCs w:val="21"/>
              </w:rPr>
              <w:t>其它风险。</w:t>
            </w:r>
          </w:p>
          <w:p>
            <w:pPr>
              <w:pStyle w:val="style0"/>
              <w:spacing w:lineRule="exact" w:line="440"/>
              <w:rPr>
                <w:rFonts w:ascii="宋体" w:cs="宋体" w:eastAsia="宋体" w:hAnsi="宋体"/>
                <w:b/>
                <w:bCs/>
                <w:szCs w:val="21"/>
              </w:rPr>
            </w:pPr>
            <w:r>
              <w:rPr>
                <w:rFonts w:ascii="宋体" w:cs="宋体" w:eastAsia="宋体" w:hAnsi="宋体" w:hint="eastAsia"/>
                <w:b/>
                <w:bCs/>
                <w:szCs w:val="21"/>
              </w:rPr>
              <w:t>三、互联网金融背景下居民理财发展策略</w:t>
            </w:r>
          </w:p>
          <w:p>
            <w:pPr>
              <w:pStyle w:val="style0"/>
              <w:spacing w:lineRule="exact" w:line="440"/>
              <w:ind w:firstLine="420" w:firstLineChars="200"/>
              <w:rPr>
                <w:rFonts w:ascii="宋体" w:cs="宋体" w:eastAsia="宋体" w:hAnsi="宋体"/>
                <w:b/>
                <w:bCs/>
                <w:szCs w:val="21"/>
              </w:rPr>
            </w:pPr>
            <w:r>
              <w:rPr>
                <w:rFonts w:ascii="宋体" w:cs="宋体" w:eastAsia="宋体" w:hAnsi="宋体" w:hint="eastAsia"/>
                <w:szCs w:val="21"/>
              </w:rPr>
              <w:t>树立正确的居民理财理念</w:t>
            </w:r>
            <w:r>
              <w:rPr>
                <w:rFonts w:ascii="宋体" w:cs="宋体" w:eastAsia="宋体" w:hAnsi="宋体" w:hint="eastAsia"/>
                <w:szCs w:val="21"/>
              </w:rPr>
              <w:t>、</w:t>
            </w:r>
            <w:r>
              <w:rPr>
                <w:rFonts w:ascii="宋体" w:cs="宋体" w:eastAsia="宋体" w:hAnsi="宋体" w:hint="eastAsia"/>
                <w:szCs w:val="21"/>
              </w:rPr>
              <w:t>提升理财素质</w:t>
            </w:r>
            <w:r>
              <w:rPr>
                <w:rFonts w:ascii="宋体" w:cs="宋体" w:eastAsia="宋体" w:hAnsi="宋体" w:hint="eastAsia"/>
                <w:szCs w:val="21"/>
              </w:rPr>
              <w:t>、</w:t>
            </w:r>
            <w:r>
              <w:rPr>
                <w:rFonts w:ascii="宋体" w:cs="宋体" w:eastAsia="宋体" w:hAnsi="宋体" w:hint="eastAsia"/>
                <w:szCs w:val="21"/>
              </w:rPr>
              <w:t>选择多元理财方式</w:t>
            </w:r>
            <w:r>
              <w:rPr>
                <w:rFonts w:ascii="宋体" w:cs="宋体" w:eastAsia="宋体" w:hAnsi="宋体" w:hint="eastAsia"/>
                <w:szCs w:val="21"/>
              </w:rPr>
              <w:t>、</w:t>
            </w:r>
            <w:r>
              <w:rPr>
                <w:rFonts w:ascii="宋体" w:cs="宋体" w:eastAsia="宋体" w:hAnsi="宋体" w:hint="eastAsia"/>
                <w:szCs w:val="21"/>
              </w:rPr>
              <w:t>营造居民理财优良环境。</w:t>
            </w:r>
          </w:p>
          <w:p>
            <w:pPr>
              <w:pStyle w:val="style0"/>
              <w:spacing w:lineRule="exact" w:line="440"/>
              <w:ind w:firstLine="420" w:firstLineChars="200"/>
              <w:rPr>
                <w:rFonts w:ascii="宋体" w:eastAsia="宋体" w:hAnsi="宋体"/>
                <w:sz w:val="24"/>
              </w:rPr>
            </w:pPr>
            <w:r>
              <w:rPr>
                <w:rFonts w:ascii="宋体" w:cs="宋体" w:eastAsia="宋体" w:hAnsi="宋体" w:hint="eastAsia"/>
                <w:szCs w:val="21"/>
              </w:rPr>
              <w:t>互联网环境下，理财渠道</w:t>
            </w:r>
            <w:r>
              <w:rPr>
                <w:rFonts w:ascii="宋体" w:cs="宋体" w:eastAsia="宋体" w:hAnsi="宋体" w:hint="eastAsia"/>
                <w:szCs w:val="21"/>
              </w:rPr>
              <w:t>、</w:t>
            </w:r>
            <w:r>
              <w:rPr>
                <w:rFonts w:ascii="宋体" w:cs="宋体" w:eastAsia="宋体" w:hAnsi="宋体" w:hint="eastAsia"/>
                <w:szCs w:val="21"/>
              </w:rPr>
              <w:t>产品日益多元</w:t>
            </w:r>
            <w:r>
              <w:rPr>
                <w:rFonts w:ascii="宋体" w:cs="宋体" w:eastAsia="宋体" w:hAnsi="宋体" w:hint="eastAsia"/>
                <w:szCs w:val="21"/>
              </w:rPr>
              <w:t>；同时</w:t>
            </w:r>
            <w:r>
              <w:rPr>
                <w:rFonts w:ascii="宋体" w:cs="宋体" w:eastAsia="宋体" w:hAnsi="宋体" w:hint="eastAsia"/>
                <w:szCs w:val="21"/>
              </w:rPr>
              <w:t>金融环境的变化，也面临诸多潜在风险隐患，对此，本文从理财环境优化、家庭理念树立、理财素质提升等方面提出了优化策略，希望能够为居民理财提供参考依据。</w:t>
            </w:r>
          </w:p>
        </w:tc>
      </w:tr>
      <w:tr>
        <w:tblPrEx/>
        <w:trPr>
          <w:trHeight w:val="860" w:hRule="atLeast"/>
          <w:jc w:val="center"/>
        </w:trPr>
        <w:tc>
          <w:tcPr>
            <w:tcW w:w="2361" w:type="dxa"/>
            <w:tcBorders/>
            <w:vAlign w:val="center"/>
          </w:tcPr>
          <w:p>
            <w:pPr>
              <w:pStyle w:val="style0"/>
              <w:jc w:val="center"/>
              <w:rPr>
                <w:rFonts w:ascii="宋体" w:eastAsia="宋体" w:hAnsi="宋体"/>
                <w:sz w:val="24"/>
              </w:rPr>
            </w:pPr>
            <w:r>
              <w:rPr>
                <w:rFonts w:ascii="宋体" w:eastAsia="宋体" w:hAnsi="宋体" w:hint="eastAsia"/>
                <w:sz w:val="24"/>
              </w:rPr>
              <w:t>拟定学位论文题目</w:t>
            </w:r>
          </w:p>
        </w:tc>
        <w:tc>
          <w:tcPr>
            <w:tcW w:w="6983" w:type="dxa"/>
            <w:gridSpan w:val="8"/>
            <w:tcBorders/>
            <w:vAlign w:val="center"/>
          </w:tcPr>
          <w:p>
            <w:pPr>
              <w:pStyle w:val="style0"/>
              <w:rPr>
                <w:rFonts w:ascii="宋体" w:eastAsia="宋体" w:hAnsi="宋体"/>
                <w:sz w:val="24"/>
              </w:rPr>
            </w:pPr>
            <w:r>
              <w:rPr>
                <w:rFonts w:ascii="宋体" w:eastAsia="宋体" w:hAnsi="宋体" w:hint="eastAsia"/>
                <w:sz w:val="24"/>
              </w:rPr>
              <w:t>注册制</w:t>
            </w:r>
            <w:r>
              <w:rPr>
                <w:rFonts w:ascii="宋体" w:eastAsia="宋体" w:hAnsi="宋体"/>
                <w:sz w:val="24"/>
              </w:rPr>
              <w:t>对中小企业</w:t>
            </w:r>
            <w:bookmarkStart w:id="0" w:name="_GoBack"/>
            <w:bookmarkEnd w:id="0"/>
            <w:r>
              <w:rPr>
                <w:rFonts w:ascii="宋体" w:eastAsia="宋体" w:hAnsi="宋体"/>
                <w:sz w:val="24"/>
                <w:lang w:val="en-US"/>
              </w:rPr>
              <w:t>A股</w:t>
            </w:r>
            <w:r>
              <w:rPr>
                <w:rFonts w:ascii="宋体" w:eastAsia="宋体" w:hAnsi="宋体"/>
                <w:sz w:val="24"/>
              </w:rPr>
              <w:t>融资效率的影响</w:t>
            </w:r>
          </w:p>
        </w:tc>
      </w:tr>
    </w:tbl>
    <w:p>
      <w:pPr>
        <w:pStyle w:val="style0"/>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pPr>
        <w:pStyle w:val="style0"/>
        <w:ind w:firstLine="422" w:firstLineChars="200"/>
        <w:rPr>
          <w:rFonts w:ascii="宋体" w:eastAsia="宋体" w:hAnsi="宋体"/>
        </w:rPr>
      </w:pPr>
      <w:r>
        <w:rPr>
          <w:rFonts w:ascii="宋体" w:eastAsia="宋体" w:hAnsi="宋体"/>
          <w:b/>
          <w:bCs/>
          <w:color w:val="ff0000"/>
        </w:rPr>
        <w:t>2</w:t>
      </w:r>
      <w:r>
        <w:rPr>
          <w:rFonts w:ascii="宋体" w:eastAsia="宋体" w:hAnsi="宋体" w:hint="eastAsia"/>
          <w:b/>
          <w:bCs/>
          <w:color w:val="ff0000"/>
        </w:rPr>
        <w:t>、学位论文研究方向可选择自己感兴趣的经济领域或是与工作内容相关领域。</w:t>
      </w:r>
    </w:p>
    <w:sectPr>
      <w:pgSz w:w="11906" w:h="16838" w:orient="portrait"/>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panose1 w:val="00000000000000000000"/>
    <w:charset w:val="86"/>
    <w:family w:val="auto"/>
    <w:pitch w:val="variable"/>
    <w:sig w:usb0="00000000" w:usb1="38CF7CFA" w:usb2="00000016" w:usb3="00000000" w:csb0="0004000F" w:csb1="00000000"/>
  </w:font>
  <w:font w:name="Times New Roman">
    <w:altName w:val="Times New Roman"/>
    <w:panose1 w:val="02020603050004020304"/>
    <w:charset w:val="00"/>
    <w:family w:val="roman"/>
    <w:pitch w:val="variable"/>
    <w:sig w:usb0="E0002AFF" w:usb1="C0007841"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等线 Light">
    <w:altName w:val="Arial Unicode MS"/>
    <w:panose1 w:val="00000000000000000000"/>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587</Words>
  <Pages>1</Pages>
  <Characters>680</Characters>
  <Application>WPS Office</Application>
  <DocSecurity>0</DocSecurity>
  <Paragraphs>65</Paragraphs>
  <ScaleCrop>false</ScaleCrop>
  <LinksUpToDate>false</LinksUpToDate>
  <CharactersWithSpaces>699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2021-12-24T04:19:00Z</dcterms:created>
  <dc:creator>Qi Hang</dc:creator>
  <lastModifiedBy>OXF-AN10</lastModifiedBy>
  <dcterms:modified xsi:type="dcterms:W3CDTF">2021-12-24T04:48:45Z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737c1cc50fd447ca80282f0084b98fb9</vt:lpwstr>
  </property>
</Properties>
</file>