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81040481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吴晓宇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15210877115</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wuxy_exim@163.com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中国石油大学（北京）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油气储运工程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中国进出口银行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二级经理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ind w:left="1680" w:hanging="1680" w:hangingChars="700"/>
              <w:rPr>
                <w:rFonts w:hint="default" w:ascii="宋体" w:hAnsi="宋体" w:eastAsia="宋体"/>
                <w:sz w:val="24"/>
                <w:lang w:val="en-US" w:eastAsia="zh-CN"/>
              </w:rPr>
            </w:pPr>
            <w:r>
              <w:rPr>
                <w:rFonts w:hint="eastAsia" w:ascii="宋体" w:hAnsi="宋体" w:eastAsia="宋体"/>
                <w:sz w:val="24"/>
                <w:lang w:val="en-US" w:eastAsia="zh-CN"/>
              </w:rPr>
              <w:t>2009.9-2013.6 本科就读于中国石油大学（北京）油气储运工程专业，曾获国家奖学金、中石化英才奖学金、全国大学生英语竞赛二等奖、全国石油工程设计大赛三等奖等；</w:t>
            </w:r>
          </w:p>
          <w:p>
            <w:pPr>
              <w:ind w:left="1680" w:hanging="1680" w:hangingChars="700"/>
              <w:rPr>
                <w:rFonts w:hint="default" w:ascii="宋体" w:hAnsi="宋体" w:eastAsia="宋体"/>
                <w:sz w:val="24"/>
                <w:lang w:val="en-US" w:eastAsia="zh-CN"/>
              </w:rPr>
            </w:pPr>
            <w:r>
              <w:rPr>
                <w:rFonts w:hint="eastAsia" w:ascii="宋体" w:hAnsi="宋体" w:eastAsia="宋体"/>
                <w:sz w:val="24"/>
                <w:lang w:val="en-US" w:eastAsia="zh-CN"/>
              </w:rPr>
              <w:t>2013.9-2016.6 研究生就读于中国石油大学（北京）安全工程专业，曾获研究生学术论坛英文专场特等奖、全国大学生英语竞赛三等奖、模拟招聘面试大赛二等奖、中国石油大学优秀毕业生、优秀研究生等，曾发表多篇中英文文章，具有</w:t>
            </w:r>
            <w:bookmarkStart w:id="0" w:name="_GoBack"/>
            <w:bookmarkEnd w:id="0"/>
            <w:r>
              <w:rPr>
                <w:rFonts w:hint="eastAsia" w:ascii="宋体" w:hAnsi="宋体" w:eastAsia="宋体"/>
                <w:sz w:val="24"/>
                <w:lang w:val="en-US" w:eastAsia="zh-CN"/>
              </w:rPr>
              <w:t>专利及软件著作权；</w:t>
            </w:r>
          </w:p>
          <w:p>
            <w:pPr>
              <w:ind w:left="1680" w:hanging="1680" w:hangingChars="700"/>
              <w:rPr>
                <w:rFonts w:hint="default" w:ascii="宋体" w:hAnsi="宋体" w:eastAsia="宋体"/>
                <w:sz w:val="24"/>
                <w:lang w:val="en-US" w:eastAsia="zh-CN"/>
              </w:rPr>
            </w:pPr>
            <w:r>
              <w:rPr>
                <w:rFonts w:hint="eastAsia" w:ascii="宋体" w:hAnsi="宋体" w:eastAsia="宋体"/>
                <w:sz w:val="24"/>
                <w:lang w:val="en-US" w:eastAsia="zh-CN"/>
              </w:rPr>
              <w:t>2016.7-2020.5 工作于中国进出口银行公司客户部，负责农业对外合作、雄安新区办公室、“一带一路”和国际产能合作等重大战略项目库等工作，曾获部门优秀员工、优秀党员、优秀团员等；</w:t>
            </w:r>
          </w:p>
          <w:p>
            <w:pPr>
              <w:ind w:left="1680" w:hanging="1680" w:hangingChars="700"/>
              <w:rPr>
                <w:rFonts w:hint="default" w:ascii="宋体" w:hAnsi="宋体" w:eastAsia="宋体"/>
                <w:sz w:val="24"/>
                <w:lang w:val="en-US" w:eastAsia="zh-CN"/>
              </w:rPr>
            </w:pPr>
            <w:r>
              <w:rPr>
                <w:rFonts w:hint="eastAsia" w:ascii="宋体" w:hAnsi="宋体" w:eastAsia="宋体"/>
                <w:sz w:val="24"/>
                <w:lang w:val="en-US" w:eastAsia="zh-CN"/>
              </w:rPr>
              <w:t>2020.5-至今   工作于中国进出口银行客户服务管理部，负责企业专项纾困贷款、客户监测预警体系建设等工作，曾获部门优秀员工。</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rPr>
              <w:t>客户风险监控体系建设的探索与建议——以S集团为例构建多维分析框架</w:t>
            </w:r>
            <w:r>
              <w:rPr>
                <w:rFonts w:hint="eastAsia" w:ascii="宋体" w:hAnsi="宋体" w:eastAsia="宋体"/>
                <w:sz w:val="24"/>
                <w:lang w:eastAsia="zh-CN"/>
              </w:rPr>
              <w:t>（</w:t>
            </w:r>
            <w:r>
              <w:rPr>
                <w:rFonts w:hint="eastAsia" w:ascii="宋体" w:hAnsi="宋体" w:eastAsia="宋体"/>
                <w:sz w:val="24"/>
                <w:lang w:val="en-US" w:eastAsia="zh-CN"/>
              </w:rPr>
              <w:t>正在发表过程中）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hint="eastAsia" w:ascii="宋体" w:hAnsi="宋体" w:eastAsia="宋体"/>
                <w:sz w:val="24"/>
              </w:rPr>
            </w:pPr>
            <w:r>
              <w:rPr>
                <w:rFonts w:hint="eastAsia" w:ascii="宋体" w:hAnsi="宋体" w:eastAsia="宋体"/>
                <w:sz w:val="24"/>
              </w:rPr>
              <w:t>鉴于企业信用风险频发的严峻金融形势，银行基于企业财务报表、突发事件应急的事后控制型风险防控观念亟需改变。本文选取</w:t>
            </w:r>
            <w:r>
              <w:rPr>
                <w:rFonts w:hint="eastAsia" w:ascii="宋体" w:hAnsi="宋体" w:eastAsia="宋体"/>
                <w:sz w:val="24"/>
                <w:lang w:val="en-US" w:eastAsia="zh-CN"/>
              </w:rPr>
              <w:t>S集团</w:t>
            </w:r>
            <w:r>
              <w:rPr>
                <w:rFonts w:hint="eastAsia" w:ascii="宋体" w:hAnsi="宋体" w:eastAsia="宋体"/>
                <w:sz w:val="24"/>
              </w:rPr>
              <w:t>为例探索构建宏观政策、中观战略、微观经营的多维风险分析框架，</w:t>
            </w:r>
            <w:r>
              <w:rPr>
                <w:rFonts w:hint="eastAsia" w:ascii="宋体" w:hAnsi="宋体" w:eastAsia="宋体"/>
                <w:sz w:val="24"/>
                <w:lang w:val="en-US" w:eastAsia="zh-CN"/>
              </w:rPr>
              <w:t>为</w:t>
            </w:r>
            <w:r>
              <w:rPr>
                <w:rFonts w:hint="eastAsia" w:ascii="宋体" w:hAnsi="宋体" w:eastAsia="宋体"/>
                <w:sz w:val="24"/>
              </w:rPr>
              <w:t>银行风险监控体系建设</w:t>
            </w:r>
            <w:r>
              <w:rPr>
                <w:rFonts w:hint="eastAsia" w:ascii="宋体" w:hAnsi="宋体" w:eastAsia="宋体"/>
                <w:sz w:val="24"/>
                <w:lang w:val="en-US" w:eastAsia="zh-CN"/>
              </w:rPr>
              <w:t>提供参考建议</w:t>
            </w:r>
            <w:r>
              <w:rPr>
                <w:rFonts w:hint="eastAsia" w:ascii="宋体" w:hAnsi="宋体" w:eastAsia="宋体"/>
                <w:sz w:val="24"/>
              </w:rPr>
              <w:t>，提升信用风险防控前瞻性、有效性和科学性。</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ascii="宋体" w:hAnsi="宋体" w:eastAsia="宋体"/>
                <w:sz w:val="24"/>
              </w:rPr>
            </w:pPr>
            <w:r>
              <w:rPr>
                <w:rFonts w:hint="eastAsia" w:ascii="宋体" w:hAnsi="宋体" w:eastAsia="宋体"/>
                <w:sz w:val="24"/>
              </w:rPr>
              <w:t>经济新常态下政策性银行信用风险预警体系建设研究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3F310E0"/>
    <w:rsid w:val="04A036D6"/>
    <w:rsid w:val="15260A76"/>
    <w:rsid w:val="179073EF"/>
    <w:rsid w:val="17D400A7"/>
    <w:rsid w:val="1C41459D"/>
    <w:rsid w:val="2A5E0579"/>
    <w:rsid w:val="2C5D1F04"/>
    <w:rsid w:val="31A41687"/>
    <w:rsid w:val="3A8130BF"/>
    <w:rsid w:val="3EA90F41"/>
    <w:rsid w:val="41642829"/>
    <w:rsid w:val="4BA62E20"/>
    <w:rsid w:val="5F21065C"/>
    <w:rsid w:val="6885066E"/>
    <w:rsid w:val="6D227981"/>
    <w:rsid w:val="6EA76BF0"/>
    <w:rsid w:val="7E8A59BA"/>
    <w:rsid w:val="7F6E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45</TotalTime>
  <ScaleCrop>false</ScaleCrop>
  <LinksUpToDate>false</LinksUpToDate>
  <CharactersWithSpaces>296</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zh-wuxy</cp:lastModifiedBy>
  <dcterms:modified xsi:type="dcterms:W3CDTF">2021-12-23T08:38:45Z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