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应用经济学院同等学力申请硕士学位论文写作信息采集表</w:t>
      </w:r>
    </w:p>
    <w:p>
      <w:pPr>
        <w:jc w:val="center"/>
        <w:rPr>
          <w:rFonts w:ascii="宋体" w:hAnsi="宋体" w:eastAsia="宋体"/>
          <w:b/>
          <w:sz w:val="28"/>
          <w:szCs w:val="28"/>
        </w:rPr>
      </w:pPr>
    </w:p>
    <w:tbl>
      <w:tblPr>
        <w:tblStyle w:val="5"/>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083"/>
        <w:gridCol w:w="1086"/>
        <w:gridCol w:w="577"/>
        <w:gridCol w:w="841"/>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rPr>
            </w:pPr>
            <w:r>
              <w:rPr>
                <w:rFonts w:hint="default" w:ascii="宋体" w:hAnsi="宋体" w:eastAsia="宋体"/>
                <w:sz w:val="24"/>
              </w:rPr>
              <w:t>71041426</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杨林杰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北京市顺义区</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国民经济学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sz w:val="24"/>
              </w:rPr>
            </w:pPr>
            <w:r>
              <w:rPr>
                <w:rFonts w:hint="default" w:ascii="宋体" w:hAnsi="宋体" w:eastAsia="宋体"/>
                <w:sz w:val="24"/>
              </w:rPr>
              <w:t>18601314735</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rPr>
            </w:pPr>
            <w:r>
              <w:rPr>
                <w:rFonts w:hint="default" w:ascii="宋体" w:hAnsi="宋体" w:eastAsia="宋体"/>
                <w:sz w:val="24"/>
              </w:rPr>
              <w:t>cherish_scarlett@163.com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山西大同大学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商贸英语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易联众健康科技有限公司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0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hint="default" w:ascii="宋体" w:hAnsi="宋体" w:eastAsia="宋体"/>
                <w:sz w:val="24"/>
                <w:lang w:eastAsia="zh-Hans"/>
              </w:rPr>
            </w:pPr>
            <w:r>
              <w:rPr>
                <w:rFonts w:hint="default" w:ascii="宋体" w:hAnsi="宋体" w:eastAsia="宋体"/>
                <w:sz w:val="24"/>
              </w:rPr>
              <w:t>2012</w:t>
            </w:r>
            <w:r>
              <w:rPr>
                <w:rFonts w:hint="eastAsia" w:ascii="宋体" w:hAnsi="宋体" w:eastAsia="宋体"/>
                <w:sz w:val="24"/>
                <w:lang w:val="en-US" w:eastAsia="zh-Hans"/>
              </w:rPr>
              <w:t>年</w:t>
            </w:r>
            <w:r>
              <w:rPr>
                <w:rFonts w:hint="default" w:ascii="宋体" w:hAnsi="宋体" w:eastAsia="宋体"/>
                <w:sz w:val="24"/>
                <w:lang w:eastAsia="zh-Hans"/>
              </w:rPr>
              <w:t>7</w:t>
            </w:r>
            <w:r>
              <w:rPr>
                <w:rFonts w:hint="eastAsia" w:ascii="宋体" w:hAnsi="宋体" w:eastAsia="宋体"/>
                <w:sz w:val="24"/>
                <w:lang w:val="en-US" w:eastAsia="zh-Hans"/>
              </w:rPr>
              <w:t>月本科毕业于山西大同大学商贸英语专业</w:t>
            </w:r>
            <w:r>
              <w:rPr>
                <w:rFonts w:hint="default" w:ascii="宋体" w:hAnsi="宋体" w:eastAsia="宋体"/>
                <w:sz w:val="24"/>
                <w:lang w:eastAsia="zh-Hans"/>
              </w:rPr>
              <w:t>；</w:t>
            </w:r>
          </w:p>
          <w:p>
            <w:pPr>
              <w:rPr>
                <w:rFonts w:hint="eastAsia" w:ascii="宋体" w:hAnsi="宋体" w:eastAsia="宋体"/>
                <w:sz w:val="24"/>
                <w:lang w:val="en-US" w:eastAsia="zh-Hans"/>
              </w:rPr>
            </w:pPr>
            <w:r>
              <w:rPr>
                <w:rFonts w:hint="default" w:ascii="宋体" w:hAnsi="宋体" w:eastAsia="宋体"/>
                <w:sz w:val="24"/>
                <w:lang w:eastAsia="zh-Hans"/>
              </w:rPr>
              <w:t>2012</w:t>
            </w:r>
            <w:r>
              <w:rPr>
                <w:rFonts w:hint="eastAsia" w:ascii="宋体" w:hAnsi="宋体" w:eastAsia="宋体"/>
                <w:sz w:val="24"/>
                <w:lang w:val="en-US" w:eastAsia="zh-Hans"/>
              </w:rPr>
              <w:t>年</w:t>
            </w:r>
            <w:r>
              <w:rPr>
                <w:rFonts w:hint="default" w:ascii="宋体" w:hAnsi="宋体" w:eastAsia="宋体"/>
                <w:sz w:val="24"/>
                <w:lang w:eastAsia="zh-Hans"/>
              </w:rPr>
              <w:t>9</w:t>
            </w:r>
            <w:r>
              <w:rPr>
                <w:rFonts w:hint="eastAsia" w:ascii="宋体" w:hAnsi="宋体" w:eastAsia="宋体"/>
                <w:sz w:val="24"/>
                <w:lang w:val="en-US" w:eastAsia="zh-Hans"/>
              </w:rPr>
              <w:t>月</w:t>
            </w:r>
            <w:r>
              <w:rPr>
                <w:rFonts w:hint="default" w:ascii="宋体" w:hAnsi="宋体" w:eastAsia="宋体"/>
                <w:sz w:val="24"/>
                <w:lang w:eastAsia="zh-Hans"/>
              </w:rPr>
              <w:t>—2015</w:t>
            </w:r>
            <w:r>
              <w:rPr>
                <w:rFonts w:hint="eastAsia" w:ascii="宋体" w:hAnsi="宋体" w:eastAsia="宋体"/>
                <w:sz w:val="24"/>
                <w:lang w:val="en-US" w:eastAsia="zh-Hans"/>
              </w:rPr>
              <w:t>年</w:t>
            </w:r>
            <w:r>
              <w:rPr>
                <w:rFonts w:hint="default" w:ascii="宋体" w:hAnsi="宋体" w:eastAsia="宋体"/>
                <w:sz w:val="24"/>
                <w:lang w:eastAsia="zh-Hans"/>
              </w:rPr>
              <w:t>6</w:t>
            </w:r>
            <w:r>
              <w:rPr>
                <w:rFonts w:hint="eastAsia" w:ascii="宋体" w:hAnsi="宋体" w:eastAsia="宋体"/>
                <w:sz w:val="24"/>
                <w:lang w:val="en-US" w:eastAsia="zh-Hans"/>
              </w:rPr>
              <w:t>月就职于北京和睦家医院任医生助理岗位</w:t>
            </w:r>
          </w:p>
          <w:p>
            <w:pPr>
              <w:rPr>
                <w:rFonts w:hint="eastAsia" w:ascii="宋体" w:hAnsi="宋体" w:eastAsia="宋体"/>
                <w:sz w:val="24"/>
                <w:lang w:val="en-US" w:eastAsia="zh-Hans"/>
              </w:rPr>
            </w:pPr>
            <w:r>
              <w:rPr>
                <w:rFonts w:hint="default" w:ascii="宋体" w:hAnsi="宋体" w:eastAsia="宋体"/>
                <w:sz w:val="24"/>
                <w:lang w:eastAsia="zh-Hans"/>
              </w:rPr>
              <w:t>2015</w:t>
            </w:r>
            <w:r>
              <w:rPr>
                <w:rFonts w:hint="eastAsia" w:ascii="宋体" w:hAnsi="宋体" w:eastAsia="宋体"/>
                <w:sz w:val="24"/>
                <w:lang w:val="en-US" w:eastAsia="zh-Hans"/>
              </w:rPr>
              <w:t>年</w:t>
            </w:r>
            <w:r>
              <w:rPr>
                <w:rFonts w:hint="default" w:ascii="宋体" w:hAnsi="宋体" w:eastAsia="宋体"/>
                <w:sz w:val="24"/>
                <w:lang w:eastAsia="zh-Hans"/>
              </w:rPr>
              <w:t>7</w:t>
            </w:r>
            <w:r>
              <w:rPr>
                <w:rFonts w:hint="eastAsia" w:ascii="宋体" w:hAnsi="宋体" w:eastAsia="宋体"/>
                <w:sz w:val="24"/>
                <w:lang w:val="en-US" w:eastAsia="zh-Hans"/>
              </w:rPr>
              <w:t>月</w:t>
            </w:r>
            <w:r>
              <w:rPr>
                <w:rFonts w:hint="default" w:ascii="宋体" w:hAnsi="宋体" w:eastAsia="宋体"/>
                <w:sz w:val="24"/>
                <w:lang w:eastAsia="zh-Hans"/>
              </w:rPr>
              <w:t>—2017</w:t>
            </w:r>
            <w:r>
              <w:rPr>
                <w:rFonts w:hint="eastAsia" w:ascii="宋体" w:hAnsi="宋体" w:eastAsia="宋体"/>
                <w:sz w:val="24"/>
                <w:lang w:val="en-US" w:eastAsia="zh-Hans"/>
              </w:rPr>
              <w:t>年</w:t>
            </w:r>
            <w:r>
              <w:rPr>
                <w:rFonts w:hint="default" w:ascii="宋体" w:hAnsi="宋体" w:eastAsia="宋体"/>
                <w:sz w:val="24"/>
                <w:lang w:eastAsia="zh-Hans"/>
              </w:rPr>
              <w:t>7</w:t>
            </w:r>
            <w:r>
              <w:rPr>
                <w:rFonts w:hint="eastAsia" w:ascii="宋体" w:hAnsi="宋体" w:eastAsia="宋体"/>
                <w:sz w:val="24"/>
                <w:lang w:val="en-US" w:eastAsia="zh-Hans"/>
              </w:rPr>
              <w:t>月就职于赛伯乐投资集团任投资经理</w:t>
            </w:r>
          </w:p>
          <w:p>
            <w:pPr>
              <w:rPr>
                <w:rFonts w:hint="eastAsia" w:ascii="宋体" w:hAnsi="宋体" w:eastAsia="宋体"/>
                <w:sz w:val="24"/>
                <w:lang w:val="en-US" w:eastAsia="zh-Hans"/>
              </w:rPr>
            </w:pPr>
            <w:r>
              <w:rPr>
                <w:rFonts w:hint="default" w:ascii="宋体" w:hAnsi="宋体" w:eastAsia="宋体"/>
                <w:sz w:val="24"/>
                <w:lang w:eastAsia="zh-Hans"/>
              </w:rPr>
              <w:t>2017</w:t>
            </w:r>
            <w:r>
              <w:rPr>
                <w:rFonts w:hint="eastAsia" w:ascii="宋体" w:hAnsi="宋体" w:eastAsia="宋体"/>
                <w:sz w:val="24"/>
                <w:lang w:val="en-US" w:eastAsia="zh-Hans"/>
              </w:rPr>
              <w:t>年</w:t>
            </w:r>
            <w:r>
              <w:rPr>
                <w:rFonts w:hint="default" w:ascii="宋体" w:hAnsi="宋体" w:eastAsia="宋体"/>
                <w:sz w:val="24"/>
                <w:lang w:eastAsia="zh-Hans"/>
              </w:rPr>
              <w:t>7</w:t>
            </w:r>
            <w:r>
              <w:rPr>
                <w:rFonts w:hint="eastAsia" w:ascii="宋体" w:hAnsi="宋体" w:eastAsia="宋体"/>
                <w:sz w:val="24"/>
                <w:lang w:val="en-US" w:eastAsia="zh-Hans"/>
              </w:rPr>
              <w:t>月</w:t>
            </w:r>
            <w:r>
              <w:rPr>
                <w:rFonts w:hint="default" w:ascii="宋体" w:hAnsi="宋体" w:eastAsia="宋体"/>
                <w:sz w:val="24"/>
                <w:lang w:eastAsia="zh-Hans"/>
              </w:rPr>
              <w:t>—2021</w:t>
            </w:r>
            <w:r>
              <w:rPr>
                <w:rFonts w:hint="eastAsia" w:ascii="宋体" w:hAnsi="宋体" w:eastAsia="宋体"/>
                <w:sz w:val="24"/>
                <w:lang w:val="en-US" w:eastAsia="zh-Hans"/>
              </w:rPr>
              <w:t>年</w:t>
            </w:r>
            <w:r>
              <w:rPr>
                <w:rFonts w:hint="default" w:ascii="宋体" w:hAnsi="宋体" w:eastAsia="宋体"/>
                <w:sz w:val="24"/>
                <w:lang w:eastAsia="zh-Hans"/>
              </w:rPr>
              <w:t>1</w:t>
            </w:r>
            <w:r>
              <w:rPr>
                <w:rFonts w:hint="eastAsia" w:ascii="宋体" w:hAnsi="宋体" w:eastAsia="宋体"/>
                <w:sz w:val="24"/>
                <w:lang w:val="en-US" w:eastAsia="zh-Hans"/>
              </w:rPr>
              <w:t>月就职于北京昭德投资集团任项目经理</w:t>
            </w:r>
          </w:p>
          <w:p>
            <w:pPr>
              <w:rPr>
                <w:rFonts w:ascii="宋体" w:hAnsi="宋体" w:eastAsia="宋体"/>
                <w:sz w:val="24"/>
              </w:rPr>
            </w:pPr>
            <w:r>
              <w:rPr>
                <w:rFonts w:hint="default" w:ascii="宋体" w:hAnsi="宋体" w:eastAsia="宋体"/>
                <w:sz w:val="24"/>
                <w:lang w:eastAsia="zh-Hans"/>
              </w:rPr>
              <w:t>2021</w:t>
            </w:r>
            <w:r>
              <w:rPr>
                <w:rFonts w:hint="eastAsia" w:ascii="宋体" w:hAnsi="宋体" w:eastAsia="宋体"/>
                <w:sz w:val="24"/>
                <w:lang w:val="en-US" w:eastAsia="zh-Hans"/>
              </w:rPr>
              <w:t>年</w:t>
            </w:r>
            <w:r>
              <w:rPr>
                <w:rFonts w:hint="default" w:ascii="宋体" w:hAnsi="宋体" w:eastAsia="宋体"/>
                <w:sz w:val="24"/>
                <w:lang w:eastAsia="zh-Hans"/>
              </w:rPr>
              <w:t>1</w:t>
            </w:r>
            <w:r>
              <w:rPr>
                <w:rFonts w:hint="eastAsia" w:ascii="宋体" w:hAnsi="宋体" w:eastAsia="宋体"/>
                <w:sz w:val="24"/>
                <w:lang w:val="en-US" w:eastAsia="zh-Hans"/>
              </w:rPr>
              <w:t>月</w:t>
            </w:r>
            <w:r>
              <w:rPr>
                <w:rFonts w:hint="default" w:ascii="宋体" w:hAnsi="宋体" w:eastAsia="宋体"/>
                <w:sz w:val="24"/>
                <w:lang w:eastAsia="zh-Hans"/>
              </w:rPr>
              <w:t>—</w:t>
            </w:r>
            <w:r>
              <w:rPr>
                <w:rFonts w:hint="eastAsia" w:ascii="宋体" w:hAnsi="宋体" w:eastAsia="宋体"/>
                <w:sz w:val="24"/>
                <w:lang w:val="en-US" w:eastAsia="zh-Hans"/>
              </w:rPr>
              <w:t>至今就职于易联众健康科技有限公司任项目经理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hint="eastAsia" w:ascii="宋体" w:hAnsi="宋体" w:eastAsia="宋体"/>
                <w:sz w:val="24"/>
                <w:lang w:val="en-US" w:eastAsia="zh-Hans"/>
              </w:rPr>
            </w:pPr>
            <w:r>
              <w:rPr>
                <w:rFonts w:hint="eastAsia" w:ascii="宋体" w:hAnsi="宋体" w:eastAsia="宋体"/>
                <w:sz w:val="24"/>
                <w:lang w:val="en-US" w:eastAsia="zh-Hans"/>
              </w:rPr>
              <w:t>暂未发表</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ascii="宋体" w:hAnsi="宋体" w:eastAsia="宋体"/>
                <w:sz w:val="24"/>
              </w:rPr>
            </w:pPr>
            <w:r>
              <w:rPr>
                <w:rFonts w:hint="eastAsia" w:ascii="宋体" w:hAnsi="宋体" w:eastAsia="宋体"/>
                <w:sz w:val="24"/>
              </w:rPr>
              <w:t>（刊物名称及刊号）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1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ascii="宋体" w:hAnsi="宋体" w:eastAsia="宋体"/>
                <w:sz w:val="24"/>
              </w:rPr>
            </w:pPr>
          </w:p>
          <w:p>
            <w:pPr>
              <w:rPr>
                <w:rFonts w:hint="eastAsia" w:ascii="宋体" w:hAnsi="宋体" w:eastAsia="宋体"/>
                <w:sz w:val="24"/>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6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拟定学位论文题目</w:t>
            </w:r>
          </w:p>
        </w:tc>
        <w:tc>
          <w:tcPr>
            <w:tcW w:w="6983" w:type="dxa"/>
            <w:gridSpan w:val="8"/>
            <w:vAlign w:val="center"/>
          </w:tcPr>
          <w:p>
            <w:pPr>
              <w:ind w:firstLine="360" w:firstLineChars="150"/>
              <w:rPr>
                <w:rFonts w:hint="eastAsia" w:ascii="宋体" w:hAnsi="宋体" w:eastAsia="宋体"/>
                <w:sz w:val="24"/>
                <w:lang w:val="en-US" w:eastAsia="zh-Hans"/>
              </w:rPr>
            </w:pPr>
            <w:r>
              <w:rPr>
                <w:rFonts w:hint="eastAsia" w:ascii="宋体" w:hAnsi="宋体" w:eastAsia="宋体"/>
                <w:sz w:val="24"/>
                <w:lang w:val="en-US" w:eastAsia="zh-Hans"/>
              </w:rPr>
              <w:t>医疗服务市场化与医疗体制改革</w:t>
            </w:r>
          </w:p>
          <w:p>
            <w:pPr>
              <w:rPr>
                <w:rFonts w:hint="eastAsia" w:ascii="宋体" w:hAnsi="宋体" w:eastAsia="宋体"/>
                <w:sz w:val="24"/>
                <w:lang w:val="en-US" w:eastAsia="zh-Hans"/>
              </w:rPr>
            </w:pPr>
            <w:r>
              <w:rPr>
                <w:rFonts w:hint="eastAsia" w:ascii="宋体" w:hAnsi="宋体" w:eastAsia="宋体"/>
                <w:sz w:val="24"/>
              </w:rPr>
              <w:t>（在经济学范畴内结合所属专业拟定）</w:t>
            </w:r>
          </w:p>
        </w:tc>
      </w:tr>
    </w:tbl>
    <w:p>
      <w:pPr>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0" w:firstLineChars="200"/>
        <w:rPr>
          <w:rFonts w:ascii="宋体" w:hAnsi="宋体" w:eastAsia="宋体"/>
        </w:rPr>
      </w:pPr>
      <w:r>
        <w:rPr>
          <w:rFonts w:ascii="宋体" w:hAnsi="宋体" w:eastAsia="宋体"/>
          <w:b/>
          <w:bCs/>
          <w:color w:val="FF0000"/>
        </w:rPr>
        <w:t>2</w:t>
      </w:r>
      <w:r>
        <w:rPr>
          <w:rFonts w:hint="eastAsia" w:ascii="宋体" w:hAnsi="宋体" w:eastAsia="宋体"/>
          <w:b/>
          <w:bCs/>
          <w:color w:val="FF0000"/>
        </w:rPr>
        <w:t>、学位论文研究方向可选择自己感兴趣的经济领域或是与工作内容相关领域。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Kingsoft Confetti">
    <w:altName w:val="苹方-简"/>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Arial">
    <w:panose1 w:val="020B0604020202090204"/>
    <w:charset w:val="00"/>
    <w:family w:val="auto"/>
    <w:pitch w:val="default"/>
    <w:sig w:usb0="E0000AFF" w:usb1="00007843" w:usb2="00000001" w:usb3="00000000" w:csb0="400001BF" w:csb1="DFF7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Webdings">
    <w:panose1 w:val="05030102010509060703"/>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265099"/>
    <w:rsid w:val="00300775"/>
    <w:rsid w:val="003A215B"/>
    <w:rsid w:val="003C213C"/>
    <w:rsid w:val="0043225C"/>
    <w:rsid w:val="0046326A"/>
    <w:rsid w:val="00494D32"/>
    <w:rsid w:val="00556D05"/>
    <w:rsid w:val="00586326"/>
    <w:rsid w:val="005938E2"/>
    <w:rsid w:val="00595BA3"/>
    <w:rsid w:val="00761113"/>
    <w:rsid w:val="00807310"/>
    <w:rsid w:val="008D3A4C"/>
    <w:rsid w:val="009044B6"/>
    <w:rsid w:val="009D0666"/>
    <w:rsid w:val="00AB5DD7"/>
    <w:rsid w:val="00C14323"/>
    <w:rsid w:val="3BAAB793"/>
    <w:rsid w:val="4EB30DFC"/>
    <w:rsid w:val="5593A6C9"/>
    <w:rsid w:val="5774194E"/>
    <w:rsid w:val="6FF9BC0A"/>
    <w:rsid w:val="A9DB232F"/>
    <w:rsid w:val="B76B4705"/>
    <w:rsid w:val="BFFF879D"/>
    <w:rsid w:val="EFE5F28E"/>
    <w:rsid w:val="FFF5906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qFormat/>
    <w:uiPriority w:val="99"/>
    <w:rPr>
      <w:sz w:val="18"/>
      <w:szCs w:val="18"/>
    </w:rPr>
  </w:style>
  <w:style w:type="character" w:customStyle="1" w:styleId="7">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44</Words>
  <Characters>253</Characters>
  <Lines>2</Lines>
  <Paragraphs>1</Paragraphs>
  <ScaleCrop>false</ScaleCrop>
  <LinksUpToDate>false</LinksUpToDate>
  <CharactersWithSpaces>296</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2021-01-21T17:57:00Z</dcterms:created>
  <dc:creator>Qi Hang</dc:creator>
  <cp:lastModifiedBy>linjie</cp:lastModifiedBy>
  <dcterms:modified xsi:type="dcterms:W3CDTF">2021-12-24T14:09:17Z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